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center"/>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2023年新(改)建公厕项目</w:t>
      </w:r>
    </w:p>
    <w:p>
      <w:pPr>
        <w:pStyle w:val="null3"/>
        <w:jc w:val="center"/>
        <w:outlineLvl w:val="2"/>
      </w:pPr>
      <w:r>
        <w:rPr>
          <w:b/>
          <w:sz w:val="28"/>
        </w:rPr>
        <w:t>备案编号：</w:t>
      </w:r>
      <w:r>
        <w:rPr>
          <w:b/>
          <w:sz w:val="28"/>
        </w:rPr>
        <w:t>CGXM-2023-350921-01440[2023]01428</w:t>
      </w:r>
    </w:p>
    <w:p>
      <w:pPr>
        <w:pStyle w:val="null3"/>
        <w:jc w:val="center"/>
        <w:outlineLvl w:val="2"/>
      </w:pPr>
      <w:r>
        <w:rPr>
          <w:b/>
          <w:sz w:val="28"/>
        </w:rPr>
        <w:t>项目编号：</w:t>
      </w:r>
      <w:r>
        <w:rPr>
          <w:b/>
          <w:sz w:val="28"/>
        </w:rPr>
        <w:t>[350921]CHG[GK]2023002</w:t>
      </w:r>
    </w:p>
    <w:p>
      <w:pPr>
        <w:pStyle w:val="null3"/>
        <w:jc w:val="center"/>
        <w:outlineLvl w:val="2"/>
      </w:pPr>
      <w:r>
        <w:rPr>
          <w:b/>
          <w:sz w:val="28"/>
        </w:rPr>
        <w:t>采购人：</w:t>
      </w:r>
      <w:r>
        <w:rPr>
          <w:b/>
          <w:sz w:val="28"/>
        </w:rPr>
        <w:t>霞浦县环境卫生中心</w:t>
      </w:r>
    </w:p>
    <w:p>
      <w:pPr>
        <w:pStyle w:val="null3"/>
        <w:jc w:val="center"/>
        <w:outlineLvl w:val="2"/>
      </w:pPr>
      <w:r>
        <w:rPr>
          <w:b/>
          <w:sz w:val="28"/>
        </w:rPr>
        <w:t>代理机构：</w:t>
      </w:r>
      <w:r>
        <w:rPr>
          <w:b/>
          <w:sz w:val="28"/>
        </w:rPr>
        <w:t>中宸泓（福建）工程项目管理有限公司</w:t>
      </w:r>
    </w:p>
    <w:p>
      <w:pPr>
        <w:pStyle w:val="null3"/>
        <w:jc w:val="center"/>
        <w:outlineLvl w:val="2"/>
      </w:pPr>
      <w:r>
        <w:rPr>
          <w:b/>
          <w:sz w:val="28"/>
        </w:rPr>
        <w:t>编制时间</w:t>
      </w:r>
      <w:r>
        <w:rPr>
          <w:b/>
          <w:sz w:val="28"/>
        </w:rPr>
        <w:t>：</w:t>
      </w:r>
      <w:r>
        <w:rPr>
          <w:b/>
          <w:sz w:val="28"/>
        </w:rPr>
        <w:t>2023年10月</w:t>
      </w:r>
    </w:p>
    <w:p>
      <w:pPr>
        <w:pStyle w:val="null3"/>
      </w:pPr>
    </w:p>
    <w:p>
      <w:pPr>
        <w:pStyle w:val="null3"/>
      </w:pPr>
      <w:r>
        <w:rPr/>
        <w:t xml:space="preserve"> </w:t>
      </w:r>
    </w:p>
    <w:p>
      <w:pPr>
        <w:pStyle w:val="null3"/>
        <w:jc w:val="center"/>
        <w:outlineLvl w:val="1"/>
      </w:pPr>
      <w:r>
        <w:rPr>
          <w:b/>
          <w:sz w:val="36"/>
        </w:rPr>
        <w:t>第一章 投标邀请</w:t>
      </w:r>
    </w:p>
    <w:p>
      <w:pPr>
        <w:pStyle w:val="null3"/>
        <w:ind w:firstLine="480"/>
        <w:jc w:val="both"/>
      </w:pPr>
      <w:r>
        <w:rPr/>
        <w:t>中宸泓（福建）工程项目管理有限公司</w:t>
      </w:r>
      <w:r>
        <w:rPr/>
        <w:t xml:space="preserve"> 采用公开招标方式组织 </w:t>
      </w:r>
      <w:r>
        <w:rPr/>
        <w:t>2023年新(改)建公厕项目</w:t>
      </w:r>
      <w:r>
        <w:rPr/>
        <w:t xml:space="preserve"> （以下简称：“本项目”）的政府采购活动，现邀请供应商参加投标。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CGXM-2023-350921-01440[2023]01428</w:t>
      </w:r>
    </w:p>
    <w:p>
      <w:pPr>
        <w:pStyle w:val="null3"/>
        <w:ind w:firstLine="480"/>
        <w:jc w:val="left"/>
        <w:outlineLvl w:val="2"/>
      </w:pPr>
      <w:r>
        <w:rPr>
          <w:b/>
          <w:sz w:val="28"/>
        </w:rPr>
        <w:t>2、项目编号</w:t>
      </w:r>
      <w:r>
        <w:rPr>
          <w:b/>
          <w:sz w:val="28"/>
        </w:rPr>
        <w:t>：</w:t>
      </w:r>
      <w:r>
        <w:rPr>
          <w:b/>
          <w:sz w:val="28"/>
        </w:rPr>
        <w:t>[350921]CHG[GK]2023002</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不适用本项目</w:t>
      </w:r>
    </w:p>
    <w:p>
      <w:pPr>
        <w:pStyle w:val="null3"/>
        <w:ind w:firstLine="960"/>
        <w:jc w:val="left"/>
      </w:pPr>
      <w:r>
        <w:rPr/>
        <w:t>节能产品：</w:t>
      </w:r>
      <w:r>
        <w:rPr/>
        <w:t>适用本项目</w:t>
      </w:r>
    </w:p>
    <w:p>
      <w:pPr>
        <w:pStyle w:val="null3"/>
        <w:ind w:firstLine="960"/>
        <w:jc w:val="left"/>
      </w:pPr>
      <w:r>
        <w:rPr/>
        <w:t>环境标志产品：</w:t>
      </w:r>
      <w:r>
        <w:rPr/>
        <w:t>适用本项目</w:t>
      </w:r>
    </w:p>
    <w:p>
      <w:pPr>
        <w:pStyle w:val="null3"/>
        <w:ind w:firstLine="960"/>
        <w:jc w:val="left"/>
      </w:pPr>
      <w:r>
        <w:rPr/>
        <w:t>促进中小企业发展的相关政策：</w:t>
      </w:r>
    </w:p>
    <w:p>
      <w:pPr>
        <w:pStyle w:val="null3"/>
        <w:ind w:firstLine="960"/>
        <w:jc w:val="left"/>
      </w:pPr>
    </w:p>
    <w:p>
      <w:pPr>
        <w:pStyle w:val="null3"/>
        <w:jc w:val="left"/>
      </w:pPr>
    </w:p>
    <w:p>
      <w:pPr>
        <w:pStyle w:val="null3"/>
        <w:jc w:val="left"/>
      </w:pPr>
    </w:p>
    <w:p>
      <w:pPr>
        <w:pStyle w:val="null3"/>
        <w:jc w:val="left"/>
      </w:pPr>
      <w:r>
        <w:rPr/>
        <w:t>采购包1：不专门面向中小企业采购</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480"/>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招标文件要求的其他资格文件（若有）</w:t>
            </w:r>
          </w:p>
        </w:tc>
        <w:tc>
          <w:tcPr>
            <w:tcW w:type="dxa" w:w="4614"/>
          </w:tcPr>
          <w:p>
            <w:pPr>
              <w:pStyle w:val="null3"/>
              <w:jc w:val="left"/>
            </w:pPr>
            <w:r>
              <w:rPr/>
              <w:t>若投标人所投产品有属国家强制性要求或认证（如节能节水、3C、信息安全产品等）的，招标文件有要求提供相关证书等证明材料的，按招标文件要求提供。招标文件未要求提供证书的，投标人可提供有效证书或提供所投产品均满足国家强制性要求（如节能节水、3C、信息安全产品等）的承诺函，并对其真实性负责，承诺函格式自拟。</w:t>
            </w:r>
          </w:p>
        </w:tc>
      </w:tr>
    </w:tbl>
    <w:p>
      <w:pPr>
        <w:pStyle w:val="null3"/>
        <w:ind w:firstLine="960"/>
        <w:jc w:val="both"/>
      </w:pPr>
      <w:r>
        <w:rPr/>
        <w:t>6.3是否接受联合体投标：</w:t>
      </w:r>
    </w:p>
    <w:p>
      <w:pPr>
        <w:pStyle w:val="null3"/>
        <w:ind w:firstLine="960"/>
        <w:jc w:val="both"/>
      </w:pPr>
    </w:p>
    <w:p>
      <w:pPr>
        <w:pStyle w:val="null3"/>
        <w:jc w:val="both"/>
      </w:pPr>
    </w:p>
    <w:p>
      <w:pPr>
        <w:pStyle w:val="null3"/>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霞浦县环境卫生中心</w:t>
      </w:r>
    </w:p>
    <w:p>
      <w:pPr>
        <w:pStyle w:val="null3"/>
        <w:ind w:firstLine="960"/>
        <w:jc w:val="left"/>
      </w:pPr>
    </w:p>
    <w:p>
      <w:pPr>
        <w:pStyle w:val="null3"/>
        <w:jc w:val="left"/>
      </w:pPr>
    </w:p>
    <w:p>
      <w:pPr>
        <w:pStyle w:val="null3"/>
        <w:jc w:val="left"/>
      </w:pPr>
      <w:r>
        <w:rPr/>
        <w:t xml:space="preserve"> 地址： </w:t>
      </w:r>
      <w:r>
        <w:rPr/>
        <w:t>霞浦县花园新村233号</w:t>
      </w:r>
    </w:p>
    <w:p>
      <w:pPr>
        <w:pStyle w:val="null3"/>
        <w:jc w:val="left"/>
      </w:pPr>
      <w:r>
        <w:rPr/>
        <w:t xml:space="preserve"> 邮编： </w:t>
      </w:r>
      <w:r>
        <w:rPr/>
        <w:t>355100</w:t>
      </w:r>
    </w:p>
    <w:p>
      <w:pPr>
        <w:pStyle w:val="null3"/>
        <w:jc w:val="left"/>
      </w:pPr>
      <w:r>
        <w:rPr/>
        <w:t xml:space="preserve"> 联系人： </w:t>
      </w:r>
      <w:r>
        <w:rPr/>
        <w:t>林文浩</w:t>
      </w:r>
    </w:p>
    <w:p>
      <w:pPr>
        <w:pStyle w:val="null3"/>
        <w:jc w:val="left"/>
      </w:pPr>
      <w:r>
        <w:rPr/>
        <w:t xml:space="preserve"> 联系电话： </w:t>
      </w:r>
      <w:r>
        <w:rPr/>
        <w:t>0593-8872050</w:t>
      </w:r>
    </w:p>
    <w:p>
      <w:pPr>
        <w:pStyle w:val="null3"/>
        <w:ind w:firstLine="480"/>
        <w:jc w:val="left"/>
        <w:outlineLvl w:val="2"/>
      </w:pPr>
      <w:r>
        <w:rPr>
          <w:b/>
          <w:sz w:val="28"/>
        </w:rPr>
        <w:t>12、代理机构</w:t>
      </w:r>
      <w:r>
        <w:rPr>
          <w:b/>
          <w:sz w:val="28"/>
        </w:rPr>
        <w:t>：</w:t>
      </w:r>
      <w:r>
        <w:rPr>
          <w:b/>
          <w:sz w:val="28"/>
        </w:rPr>
        <w:t>中宸泓（福建）工程项目管理有限公司</w:t>
      </w:r>
    </w:p>
    <w:p>
      <w:pPr>
        <w:pStyle w:val="null3"/>
        <w:ind w:firstLine="960"/>
        <w:jc w:val="both"/>
      </w:pPr>
    </w:p>
    <w:p>
      <w:pPr>
        <w:pStyle w:val="null3"/>
        <w:jc w:val="both"/>
      </w:pPr>
    </w:p>
    <w:p>
      <w:pPr>
        <w:pStyle w:val="null3"/>
        <w:jc w:val="both"/>
      </w:pPr>
      <w:r>
        <w:rPr/>
        <w:t xml:space="preserve"> 地址： </w:t>
      </w:r>
      <w:r>
        <w:rPr/>
        <w:t>福建省宁德市东侨经济开发区天湖东路9号金城花苑3幢3梯3-F室</w:t>
      </w:r>
    </w:p>
    <w:p>
      <w:pPr>
        <w:pStyle w:val="null3"/>
        <w:jc w:val="both"/>
      </w:pPr>
      <w:r>
        <w:rPr/>
        <w:t xml:space="preserve"> 邮编： </w:t>
      </w:r>
      <w:r>
        <w:rPr/>
        <w:t>352100</w:t>
      </w:r>
    </w:p>
    <w:p>
      <w:pPr>
        <w:pStyle w:val="null3"/>
        <w:jc w:val="both"/>
      </w:pPr>
      <w:r>
        <w:rPr/>
        <w:t xml:space="preserve"> 联系人： </w:t>
      </w:r>
      <w:r>
        <w:rPr/>
        <w:t>小范</w:t>
      </w:r>
    </w:p>
    <w:p>
      <w:pPr>
        <w:pStyle w:val="null3"/>
        <w:jc w:val="both"/>
      </w:pPr>
      <w:r>
        <w:rPr/>
        <w:t xml:space="preserve"> 联系电话： </w:t>
      </w:r>
      <w:r>
        <w:rPr/>
        <w:t>15715013711</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center"/>
            </w:pPr>
            <w:r>
              <w:rPr>
                <w:b/>
              </w:rPr>
              <w:t>投标保证金账户</w:t>
            </w:r>
          </w:p>
          <w:p>
            <w:pPr>
              <w:pStyle w:val="null3"/>
              <w:jc w:val="center"/>
            </w:pPr>
          </w:p>
        </w:tc>
      </w:tr>
      <w:tr>
        <w:tc>
          <w:tcPr>
            <w:tcW w:type="dxa" w:w="8306"/>
          </w:tcPr>
          <w:p>
            <w:pPr>
              <w:pStyle w:val="null3"/>
            </w:pPr>
            <w:r>
              <w:rPr/>
              <w:t xml:space="preserve">开户名称： </w:t>
            </w:r>
            <w:r>
              <w:rPr/>
              <w:t>中宸泓（福建）工程项目管理有限公司</w:t>
            </w:r>
          </w:p>
        </w:tc>
      </w:tr>
      <w:tr>
        <w:tc>
          <w:tcPr>
            <w:tcW w:type="dxa" w:w="8306"/>
          </w:tcPr>
          <w:p>
            <w:pPr>
              <w:pStyle w:val="null3"/>
            </w:pPr>
            <w:r>
              <w:rPr/>
              <w:t>开户银行：供应商在福建省政府采购网上公开信息系统获取招标文件后，根据其提示自行选择要缴交的投标保证金托管银行。</w:t>
            </w:r>
          </w:p>
        </w:tc>
      </w:tr>
      <w:tr>
        <w:tc>
          <w:tcPr>
            <w:tcW w:type="dxa" w:w="8306"/>
          </w:tcPr>
          <w:p>
            <w:pPr>
              <w:pStyle w:val="null3"/>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pPr>
            <w:r>
              <w:rPr/>
              <w:t>特别提示</w:t>
            </w:r>
          </w:p>
        </w:tc>
      </w:tr>
      <w:tr>
        <w:tc>
          <w:tcPr>
            <w:tcW w:type="dxa" w:w="8306"/>
          </w:tcPr>
          <w:p>
            <w:pPr>
              <w:pStyle w:val="null3"/>
            </w:pPr>
            <w:r>
              <w:rPr/>
              <w:t>1、投标人应认真核对账户信息，将投标保证金汇入以上账户，并自行承担因汇错投标保证金而产生的一切后果。</w:t>
            </w:r>
          </w:p>
          <w:p>
            <w:pPr>
              <w:pStyle w:val="null3"/>
            </w:pPr>
            <w:r>
              <w:rPr/>
              <w:t xml:space="preserve"> 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p>
    <w:p>
      <w:pPr>
        <w:pStyle w:val="null3"/>
        <w:jc w:val="left"/>
      </w:pPr>
    </w:p>
    <w:p>
      <w:pPr>
        <w:pStyle w:val="null3"/>
        <w:jc w:val="left"/>
      </w:pPr>
    </w:p>
    <w:p>
      <w:pPr>
        <w:pStyle w:val="null3"/>
        <w:jc w:val="left"/>
      </w:pPr>
      <w:r>
        <w:rPr/>
        <w:t>采购包1：</w:t>
      </w:r>
    </w:p>
    <w:p>
      <w:pPr>
        <w:pStyle w:val="null3"/>
        <w:jc w:val="left"/>
      </w:pPr>
      <w:r>
        <w:rPr/>
        <w:t>采购包预算金额（元）: 2,000,000.00</w:t>
      </w:r>
    </w:p>
    <w:p>
      <w:pPr>
        <w:pStyle w:val="null3"/>
        <w:jc w:val="left"/>
      </w:pPr>
      <w:r>
        <w:rPr/>
        <w:t>采购包最高限价（元）: 1,935,000.00</w:t>
      </w:r>
    </w:p>
    <w:p>
      <w:pPr>
        <w:pStyle w:val="null3"/>
        <w:jc w:val="left"/>
      </w:pPr>
      <w:r>
        <w:rPr/>
        <w:t>采购包保证金金额（元）: 20,000.00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2023年新(改)建公厕项目</w:t>
            </w:r>
          </w:p>
        </w:tc>
        <w:tc>
          <w:tcPr>
            <w:tcW w:type="dxa" w:w="1187"/>
          </w:tcPr>
          <w:p>
            <w:pPr>
              <w:pStyle w:val="null3"/>
              <w:jc w:val="right"/>
            </w:pPr>
            <w:r>
              <w:rPr/>
              <w:t>5.00</w:t>
            </w:r>
          </w:p>
        </w:tc>
        <w:tc>
          <w:tcPr>
            <w:tcW w:type="dxa" w:w="1187"/>
          </w:tcPr>
          <w:p>
            <w:pPr>
              <w:pStyle w:val="null3"/>
              <w:jc w:val="right"/>
            </w:pPr>
            <w:r>
              <w:rPr/>
              <w:t>2,000,000.00</w:t>
            </w:r>
          </w:p>
        </w:tc>
        <w:tc>
          <w:tcPr>
            <w:tcW w:type="dxa" w:w="1187"/>
          </w:tcPr>
          <w:p>
            <w:pPr>
              <w:pStyle w:val="null3"/>
              <w:jc w:val="left"/>
            </w:pPr>
            <w:r>
              <w:rPr/>
              <w:t>座</w:t>
            </w:r>
          </w:p>
        </w:tc>
        <w:tc>
          <w:tcPr>
            <w:tcW w:type="dxa" w:w="1187"/>
          </w:tcPr>
          <w:p>
            <w:pPr>
              <w:pStyle w:val="null3"/>
              <w:jc w:val="left"/>
            </w:pPr>
            <w:r>
              <w:rPr/>
              <w:t>工业</w:t>
            </w:r>
          </w:p>
        </w:tc>
        <w:tc>
          <w:tcPr>
            <w:tcW w:type="dxa" w:w="1187"/>
          </w:tcPr>
          <w:p>
            <w:pPr>
              <w:pStyle w:val="null3"/>
              <w:jc w:val="left"/>
            </w:pPr>
            <w:r>
              <w:rPr/>
              <w:t>否</w:t>
            </w:r>
          </w:p>
        </w:tc>
      </w:tr>
    </w:tbl>
    <w:p>
      <w:pPr>
        <w:pStyle w:val="null3"/>
      </w:pPr>
    </w:p>
    <w:p>
      <w:pPr>
        <w:pStyle w:val="null3"/>
      </w:pPr>
      <w:r>
        <w:rPr/>
        <w:t xml:space="preserve"> </w:t>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pPr>
            <w:r>
              <w:rPr/>
              <w:t>特别提示：本表与招标文件对应章节的内容若不一致，以本表为准。</w:t>
            </w:r>
          </w:p>
        </w:tc>
      </w:tr>
      <w:tr>
        <w:tc>
          <w:tcPr>
            <w:tcW w:type="dxa" w:w="2769"/>
          </w:tcPr>
          <w:p>
            <w:pPr>
              <w:pStyle w:val="null3"/>
            </w:pPr>
            <w:r>
              <w:rPr/>
              <w:t>序号</w:t>
            </w:r>
          </w:p>
        </w:tc>
        <w:tc>
          <w:tcPr>
            <w:tcW w:type="dxa" w:w="2769"/>
          </w:tcPr>
          <w:p>
            <w:pPr>
              <w:pStyle w:val="null3"/>
            </w:pPr>
            <w:r>
              <w:rPr/>
              <w:t>招标文件</w:t>
            </w:r>
          </w:p>
          <w:p>
            <w:pPr>
              <w:pStyle w:val="null3"/>
            </w:pPr>
          </w:p>
          <w:p>
            <w:pPr>
              <w:pStyle w:val="null3"/>
            </w:pPr>
            <w:r>
              <w:rPr/>
              <w:t xml:space="preserve"> （第三章）</w:t>
            </w:r>
          </w:p>
        </w:tc>
        <w:tc>
          <w:tcPr>
            <w:tcW w:type="dxa" w:w="2769"/>
          </w:tcPr>
          <w:p>
            <w:pPr>
              <w:pStyle w:val="null3"/>
            </w:pPr>
            <w:r>
              <w:rPr/>
              <w:t>编列内容</w:t>
            </w:r>
          </w:p>
        </w:tc>
      </w:tr>
      <w:tr>
        <w:tc>
          <w:tcPr>
            <w:tcW w:type="dxa" w:w="2769"/>
          </w:tcPr>
          <w:p>
            <w:pPr>
              <w:pStyle w:val="null3"/>
            </w:pPr>
            <w:r>
              <w:rPr/>
              <w:t>1</w:t>
            </w:r>
          </w:p>
        </w:tc>
        <w:tc>
          <w:tcPr>
            <w:tcW w:type="dxa" w:w="2769"/>
          </w:tcPr>
          <w:p>
            <w:pPr>
              <w:pStyle w:val="null3"/>
            </w:pPr>
            <w:r>
              <w:rPr/>
              <w:t>6.1</w:t>
            </w:r>
          </w:p>
        </w:tc>
        <w:tc>
          <w:tcPr>
            <w:tcW w:type="dxa" w:w="2769"/>
          </w:tcPr>
          <w:p>
            <w:pPr>
              <w:pStyle w:val="null3"/>
            </w:pPr>
            <w:r>
              <w:rPr/>
              <w:t>是否组织现场考察或召开开标前答疑会：</w:t>
            </w:r>
          </w:p>
          <w:p>
            <w:pPr>
              <w:pStyle w:val="null3"/>
            </w:pPr>
          </w:p>
          <w:p>
            <w:pPr>
              <w:pStyle w:val="null3"/>
            </w:pPr>
          </w:p>
          <w:p>
            <w:pPr>
              <w:pStyle w:val="null3"/>
            </w:pPr>
            <w:r>
              <w:rPr/>
              <w:t>采购包1：不组织</w:t>
            </w:r>
          </w:p>
        </w:tc>
      </w:tr>
      <w:tr>
        <w:tc>
          <w:tcPr>
            <w:tcW w:type="dxa" w:w="2769"/>
          </w:tcPr>
          <w:p>
            <w:pPr>
              <w:pStyle w:val="null3"/>
            </w:pPr>
            <w:r>
              <w:rPr/>
              <w:t>2</w:t>
            </w:r>
          </w:p>
        </w:tc>
        <w:tc>
          <w:tcPr>
            <w:tcW w:type="dxa" w:w="2769"/>
          </w:tcPr>
          <w:p>
            <w:pPr>
              <w:pStyle w:val="null3"/>
            </w:pPr>
            <w:r>
              <w:rPr/>
              <w:t>10.4</w:t>
            </w:r>
          </w:p>
        </w:tc>
        <w:tc>
          <w:tcPr>
            <w:tcW w:type="dxa" w:w="2769"/>
          </w:tcPr>
          <w:p>
            <w:pPr>
              <w:pStyle w:val="null3"/>
            </w:pPr>
            <w:r>
              <w:rPr/>
              <w:t>投标文件的份数：</w:t>
            </w:r>
          </w:p>
          <w:p>
            <w:pPr>
              <w:pStyle w:val="null3"/>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pPr>
            <w:r>
              <w:rPr/>
              <w:t xml:space="preserve"> （2）电子投标文件：详见投标人须知前附表2《关于电子招标投标活动的专门规定》。</w:t>
            </w:r>
          </w:p>
        </w:tc>
      </w:tr>
      <w:tr>
        <w:tc>
          <w:tcPr>
            <w:tcW w:type="dxa" w:w="2769"/>
          </w:tcPr>
          <w:p>
            <w:pPr>
              <w:pStyle w:val="null3"/>
            </w:pPr>
            <w:r>
              <w:rPr/>
              <w:t>3</w:t>
            </w:r>
          </w:p>
        </w:tc>
        <w:tc>
          <w:tcPr>
            <w:tcW w:type="dxa" w:w="2769"/>
          </w:tcPr>
          <w:p>
            <w:pPr>
              <w:pStyle w:val="null3"/>
            </w:pPr>
            <w:r>
              <w:rPr/>
              <w:t>10.7-（1）</w:t>
            </w:r>
          </w:p>
        </w:tc>
        <w:tc>
          <w:tcPr>
            <w:tcW w:type="dxa" w:w="2769"/>
          </w:tcPr>
          <w:p>
            <w:pPr>
              <w:pStyle w:val="null3"/>
            </w:pPr>
            <w:r>
              <w:rPr/>
              <w:t>是否允许中标人将本项目的非主体、非关键性工作进行分包：</w:t>
            </w:r>
          </w:p>
          <w:p>
            <w:pPr>
              <w:pStyle w:val="null3"/>
            </w:pPr>
          </w:p>
          <w:p>
            <w:pPr>
              <w:pStyle w:val="null3"/>
            </w:pPr>
          </w:p>
          <w:p>
            <w:pPr>
              <w:pStyle w:val="null3"/>
            </w:pPr>
          </w:p>
          <w:p>
            <w:pPr>
              <w:pStyle w:val="null3"/>
            </w:pPr>
            <w:r>
              <w:rPr/>
              <w:t>采购包1：不允许合同分包；</w:t>
            </w:r>
          </w:p>
        </w:tc>
      </w:tr>
      <w:tr>
        <w:tc>
          <w:tcPr>
            <w:tcW w:type="dxa" w:w="2769"/>
          </w:tcPr>
          <w:p>
            <w:pPr>
              <w:pStyle w:val="null3"/>
            </w:pPr>
            <w:r>
              <w:rPr/>
              <w:t>4</w:t>
            </w:r>
          </w:p>
        </w:tc>
        <w:tc>
          <w:tcPr>
            <w:tcW w:type="dxa" w:w="2769"/>
          </w:tcPr>
          <w:p>
            <w:pPr>
              <w:pStyle w:val="null3"/>
            </w:pPr>
            <w:r>
              <w:rPr/>
              <w:t>10.8-（1）</w:t>
            </w:r>
          </w:p>
        </w:tc>
        <w:tc>
          <w:tcPr>
            <w:tcW w:type="dxa" w:w="2769"/>
          </w:tcPr>
          <w:p>
            <w:pPr>
              <w:pStyle w:val="null3"/>
            </w:pPr>
            <w:r>
              <w:rPr/>
              <w:t xml:space="preserve">投标有效期：投标截止时间起 </w:t>
            </w:r>
            <w:r>
              <w:rPr/>
              <w:t>90</w:t>
            </w:r>
            <w:r>
              <w:rPr/>
              <w:t xml:space="preserve"> 个日历日。</w:t>
            </w:r>
          </w:p>
        </w:tc>
      </w:tr>
      <w:tr>
        <w:tc>
          <w:tcPr>
            <w:tcW w:type="dxa" w:w="2769"/>
          </w:tcPr>
          <w:p>
            <w:pPr>
              <w:pStyle w:val="null3"/>
            </w:pPr>
            <w:r>
              <w:rPr/>
              <w:t>5</w:t>
            </w:r>
          </w:p>
        </w:tc>
        <w:tc>
          <w:tcPr>
            <w:tcW w:type="dxa" w:w="2769"/>
          </w:tcPr>
          <w:p>
            <w:pPr>
              <w:pStyle w:val="null3"/>
            </w:pPr>
            <w:r>
              <w:rPr/>
              <w:t>12.1</w:t>
            </w:r>
          </w:p>
        </w:tc>
        <w:tc>
          <w:tcPr>
            <w:tcW w:type="dxa" w:w="2769"/>
          </w:tcPr>
          <w:p>
            <w:pPr>
              <w:pStyle w:val="null3"/>
            </w:pPr>
            <w:r>
              <w:rPr/>
              <w:t>确定中标候选人名单：</w:t>
            </w:r>
          </w:p>
          <w:p>
            <w:pPr>
              <w:pStyle w:val="null3"/>
            </w:pPr>
          </w:p>
          <w:p>
            <w:pPr>
              <w:pStyle w:val="null3"/>
            </w:pPr>
            <w:r>
              <w:rPr/>
              <w:t>采购包1：1名</w:t>
            </w:r>
          </w:p>
        </w:tc>
      </w:tr>
      <w:tr>
        <w:tc>
          <w:tcPr>
            <w:tcW w:type="dxa" w:w="2769"/>
          </w:tcPr>
          <w:p>
            <w:pPr>
              <w:pStyle w:val="null3"/>
            </w:pPr>
            <w:r>
              <w:rPr/>
              <w:t>6</w:t>
            </w:r>
          </w:p>
        </w:tc>
        <w:tc>
          <w:tcPr>
            <w:tcW w:type="dxa" w:w="2769"/>
          </w:tcPr>
          <w:p>
            <w:pPr>
              <w:pStyle w:val="null3"/>
            </w:pPr>
            <w:r>
              <w:rPr/>
              <w:t>12.2</w:t>
            </w:r>
          </w:p>
        </w:tc>
        <w:tc>
          <w:tcPr>
            <w:tcW w:type="dxa" w:w="2769"/>
          </w:tcPr>
          <w:p>
            <w:pPr>
              <w:pStyle w:val="null3"/>
            </w:pPr>
            <w:r>
              <w:rPr/>
              <w:t>本项目中标人的确定（以采购包为单位）：</w:t>
            </w:r>
          </w:p>
          <w:p>
            <w:pPr>
              <w:pStyle w:val="null3"/>
            </w:pPr>
            <w:r>
              <w:rPr/>
              <w:t xml:space="preserve"> （1） </w:t>
            </w:r>
            <w:r>
              <w:rPr/>
              <w:t>采购人应在政府采购招投标管理办法规定的时限内确定中标人。</w:t>
            </w:r>
          </w:p>
          <w:p>
            <w:pPr>
              <w:pStyle w:val="null3"/>
            </w:pPr>
            <w:r>
              <w:rPr/>
              <w:t xml:space="preserve"> （2）若出现中标候选人并列情形，则按照下列方式确定中标人：</w:t>
            </w:r>
          </w:p>
          <w:p>
            <w:pPr>
              <w:pStyle w:val="null3"/>
            </w:pPr>
            <w:r>
              <w:rPr/>
              <w:t xml:space="preserve"> ①招标文件规定的方式：</w:t>
            </w:r>
          </w:p>
          <w:p>
            <w:pPr>
              <w:pStyle w:val="null3"/>
            </w:pPr>
            <w:r>
              <w:rPr/>
              <w:t>无</w:t>
            </w:r>
          </w:p>
          <w:p>
            <w:pPr>
              <w:pStyle w:val="null3"/>
            </w:pPr>
            <w:r>
              <w:rPr/>
              <w:t xml:space="preserve"> ②若本款第①点规定方式为“无”，则按照下列方式确定：</w:t>
            </w:r>
          </w:p>
          <w:p>
            <w:pPr>
              <w:pStyle w:val="null3"/>
            </w:pPr>
            <w:r>
              <w:rPr/>
              <w:t>无</w:t>
            </w:r>
          </w:p>
          <w:p>
            <w:pPr>
              <w:pStyle w:val="null3"/>
            </w:pPr>
            <w:r>
              <w:rPr/>
              <w:t xml:space="preserve"> ③若本款第①、②点规定方式均为“无”，则按照下列方式确定：随机抽取。</w:t>
            </w:r>
          </w:p>
          <w:p>
            <w:pPr>
              <w:pStyle w:val="null3"/>
            </w:pPr>
            <w:r>
              <w:rPr/>
              <w:t xml:space="preserve"> （3）本项目确定的中标人家数：</w:t>
            </w:r>
          </w:p>
          <w:p>
            <w:pPr>
              <w:pStyle w:val="null3"/>
            </w:pPr>
          </w:p>
          <w:p>
            <w:pPr>
              <w:pStyle w:val="null3"/>
            </w:pPr>
            <w:r>
              <w:rPr/>
              <w:t>采购包1：1名</w:t>
            </w:r>
          </w:p>
        </w:tc>
      </w:tr>
      <w:tr>
        <w:tc>
          <w:tcPr>
            <w:tcW w:type="dxa" w:w="2769"/>
          </w:tcPr>
          <w:p>
            <w:pPr>
              <w:pStyle w:val="null3"/>
            </w:pPr>
            <w:r>
              <w:rPr/>
              <w:t>7</w:t>
            </w:r>
          </w:p>
        </w:tc>
        <w:tc>
          <w:tcPr>
            <w:tcW w:type="dxa" w:w="2769"/>
          </w:tcPr>
          <w:p>
            <w:pPr>
              <w:pStyle w:val="null3"/>
            </w:pPr>
            <w:r>
              <w:rPr/>
              <w:t>13.2</w:t>
            </w:r>
          </w:p>
        </w:tc>
        <w:tc>
          <w:tcPr>
            <w:tcW w:type="dxa" w:w="2769"/>
          </w:tcPr>
          <w:p>
            <w:pPr>
              <w:pStyle w:val="null3"/>
            </w:pPr>
            <w:r>
              <w:rPr/>
              <w:t xml:space="preserve">合同签订时限： </w:t>
            </w:r>
            <w:r>
              <w:rPr/>
              <w:t>自中标通知书发出之日起30个日历日内。</w:t>
            </w:r>
          </w:p>
        </w:tc>
      </w:tr>
      <w:tr>
        <w:tc>
          <w:tcPr>
            <w:tcW w:type="dxa" w:w="2769"/>
          </w:tcPr>
          <w:p>
            <w:pPr>
              <w:pStyle w:val="null3"/>
            </w:pPr>
            <w:r>
              <w:rPr/>
              <w:t>8</w:t>
            </w:r>
          </w:p>
        </w:tc>
        <w:tc>
          <w:tcPr>
            <w:tcW w:type="dxa" w:w="2769"/>
          </w:tcPr>
          <w:p>
            <w:pPr>
              <w:pStyle w:val="null3"/>
            </w:pPr>
            <w:r>
              <w:rPr/>
              <w:t>15.1-（2）</w:t>
            </w:r>
          </w:p>
        </w:tc>
        <w:tc>
          <w:tcPr>
            <w:tcW w:type="dxa" w:w="2769"/>
          </w:tcPr>
          <w:p>
            <w:pPr>
              <w:pStyle w:val="null3"/>
            </w:pPr>
            <w:r>
              <w:rPr/>
              <w:t>质疑函原件应采用下列方式提交：书面形式。</w:t>
            </w:r>
          </w:p>
        </w:tc>
      </w:tr>
      <w:tr>
        <w:tc>
          <w:tcPr>
            <w:tcW w:type="dxa" w:w="2769"/>
          </w:tcPr>
          <w:p>
            <w:pPr>
              <w:pStyle w:val="null3"/>
            </w:pPr>
            <w:r>
              <w:rPr/>
              <w:t>9</w:t>
            </w:r>
          </w:p>
        </w:tc>
        <w:tc>
          <w:tcPr>
            <w:tcW w:type="dxa" w:w="2769"/>
          </w:tcPr>
          <w:p>
            <w:pPr>
              <w:pStyle w:val="null3"/>
            </w:pPr>
            <w:r>
              <w:rPr/>
              <w:t>15.4</w:t>
            </w:r>
          </w:p>
        </w:tc>
        <w:tc>
          <w:tcPr>
            <w:tcW w:type="dxa" w:w="2769"/>
          </w:tcPr>
          <w:p>
            <w:pPr>
              <w:pStyle w:val="null3"/>
            </w:pPr>
            <w:r>
              <w:rPr/>
              <w:t>招标文件的质疑</w:t>
            </w:r>
          </w:p>
          <w:p>
            <w:pPr>
              <w:pStyle w:val="null3"/>
            </w:pPr>
            <w:r>
              <w:rPr/>
              <w:t xml:space="preserve"> （1）潜在投标人可在质疑时效期间内对招标文件以书面形式提出质疑。</w:t>
            </w:r>
          </w:p>
          <w:p>
            <w:pPr>
              <w:pStyle w:val="null3"/>
            </w:pPr>
            <w:r>
              <w:rPr/>
              <w:t xml:space="preserve"> （2）质疑时效期间：应在依法获取招标文件之日起7个工作日内向 </w:t>
            </w:r>
            <w:r>
              <w:rPr/>
              <w:t>中宸泓（福建）工程项目管理有限公司</w:t>
            </w:r>
            <w:r>
              <w:rPr/>
              <w:t xml:space="preserve"> 提出，依法获取招标文件的时间以福建省政府采购网上公开信息系统记载的为准。</w:t>
            </w:r>
          </w:p>
          <w:p>
            <w:pPr>
              <w:pStyle w:val="null3"/>
            </w:pPr>
            <w:r>
              <w:rPr/>
              <w:t xml:space="preserve"> ※除上述规定外，对招标文件提出的质疑还应符合招标文件第三章第15.1条的有关规定。</w:t>
            </w:r>
          </w:p>
        </w:tc>
      </w:tr>
      <w:tr>
        <w:tc>
          <w:tcPr>
            <w:tcW w:type="dxa" w:w="2769"/>
          </w:tcPr>
          <w:p>
            <w:pPr>
              <w:pStyle w:val="null3"/>
            </w:pPr>
            <w:r>
              <w:rPr/>
              <w:t>10</w:t>
            </w:r>
          </w:p>
        </w:tc>
        <w:tc>
          <w:tcPr>
            <w:tcW w:type="dxa" w:w="2769"/>
          </w:tcPr>
          <w:p>
            <w:pPr>
              <w:pStyle w:val="null3"/>
            </w:pPr>
            <w:r>
              <w:rPr/>
              <w:t>16.1</w:t>
            </w:r>
          </w:p>
        </w:tc>
        <w:tc>
          <w:tcPr>
            <w:tcW w:type="dxa" w:w="2769"/>
          </w:tcPr>
          <w:p>
            <w:pPr>
              <w:pStyle w:val="null3"/>
            </w:pPr>
            <w:r>
              <w:rPr/>
              <w:t xml:space="preserve">监督管理部门： </w:t>
            </w:r>
            <w:r>
              <w:rPr/>
              <w:t>霞浦县政府采购监督管理办公室</w:t>
            </w:r>
            <w:r>
              <w:rPr/>
              <w:t xml:space="preserve"> （仅限依法进行政府采购的货物或服务类项目）。</w:t>
            </w:r>
          </w:p>
        </w:tc>
      </w:tr>
      <w:tr>
        <w:tc>
          <w:tcPr>
            <w:tcW w:type="dxa" w:w="2769"/>
          </w:tcPr>
          <w:p>
            <w:pPr>
              <w:pStyle w:val="null3"/>
            </w:pPr>
            <w:r>
              <w:rPr/>
              <w:t>11</w:t>
            </w:r>
          </w:p>
        </w:tc>
        <w:tc>
          <w:tcPr>
            <w:tcW w:type="dxa" w:w="2769"/>
          </w:tcPr>
          <w:p>
            <w:pPr>
              <w:pStyle w:val="null3"/>
            </w:pPr>
            <w:r>
              <w:rPr/>
              <w:t>18.1</w:t>
            </w:r>
          </w:p>
        </w:tc>
        <w:tc>
          <w:tcPr>
            <w:tcW w:type="dxa" w:w="2769"/>
          </w:tcPr>
          <w:p>
            <w:pPr>
              <w:pStyle w:val="null3"/>
            </w:pPr>
            <w:r>
              <w:rPr/>
              <w:t>财政部和福建省财政厅指定的政府采购信息发布媒体（以下简称：“指定媒体”）：</w:t>
            </w:r>
          </w:p>
          <w:p>
            <w:pPr>
              <w:pStyle w:val="null3"/>
            </w:pPr>
            <w:r>
              <w:rPr/>
              <w:t xml:space="preserve"> （1）中国政府采购网，网址www.ccgp.gov.cn。</w:t>
            </w:r>
          </w:p>
          <w:p>
            <w:pPr>
              <w:pStyle w:val="null3"/>
            </w:pPr>
            <w:r>
              <w:rPr/>
              <w:t xml:space="preserve"> （2）中国政府采购网福建分网（福建省政府采购网），网址zfcg.czt.fujian.gov.cn。</w:t>
            </w:r>
          </w:p>
          <w:p>
            <w:pPr>
              <w:pStyle w:val="null3"/>
            </w:pPr>
            <w:r>
              <w:rPr/>
              <w:t xml:space="preserve"> ※若出现上述指定媒体信息不一致情形，应以中国政府采购网福建分网（福建省政府采购网）发布的为准。</w:t>
            </w:r>
          </w:p>
        </w:tc>
      </w:tr>
      <w:tr>
        <w:tc>
          <w:tcPr>
            <w:tcW w:type="dxa" w:w="2769"/>
          </w:tcPr>
          <w:p>
            <w:pPr>
              <w:pStyle w:val="null3"/>
            </w:pPr>
            <w:r>
              <w:rPr/>
              <w:t>12</w:t>
            </w:r>
          </w:p>
        </w:tc>
        <w:tc>
          <w:tcPr>
            <w:tcW w:type="dxa" w:w="2769"/>
          </w:tcPr>
          <w:p>
            <w:pPr>
              <w:pStyle w:val="null3"/>
            </w:pPr>
            <w:r>
              <w:rPr/>
              <w:t>19</w:t>
            </w:r>
          </w:p>
        </w:tc>
        <w:tc>
          <w:tcPr>
            <w:tcW w:type="dxa" w:w="2769"/>
          </w:tcPr>
          <w:p>
            <w:pPr>
              <w:pStyle w:val="null3"/>
            </w:pPr>
            <w:r>
              <w:rPr/>
              <w:t>其他事项：</w:t>
            </w:r>
          </w:p>
          <w:p>
            <w:pPr>
              <w:pStyle w:val="null3"/>
            </w:pPr>
            <w:r>
              <w:rPr/>
              <w:t xml:space="preserve"> (1)本项目代理服务费：</w:t>
            </w:r>
          </w:p>
          <w:p>
            <w:pPr>
              <w:pStyle w:val="null3"/>
            </w:pPr>
          </w:p>
          <w:p>
            <w:pPr>
              <w:pStyle w:val="null3"/>
            </w:pPr>
            <w:r>
              <w:rPr/>
              <w:t>本项目收取代理服务费</w:t>
            </w:r>
          </w:p>
          <w:p>
            <w:pPr>
              <w:pStyle w:val="null3"/>
            </w:pPr>
            <w:r>
              <w:rPr/>
              <w:t>代理服务费用收取对象：中标/成交供应商</w:t>
            </w:r>
          </w:p>
          <w:p>
            <w:pPr>
              <w:pStyle w:val="null3"/>
            </w:pPr>
            <w:r>
              <w:rPr/>
              <w:t>代理服务费收费标准：本项目招标代理服务费18200元包干计取。 开户名称：中宸泓（福建）工程项目管理有限公司 账号：429979980916 开户行：中国银行股份有限公司宁德东湖支行</w:t>
            </w:r>
          </w:p>
          <w:p>
            <w:pPr>
              <w:pStyle w:val="null3"/>
            </w:pPr>
            <w:r>
              <w:rPr/>
              <w:t xml:space="preserve"> (2)其他：</w:t>
            </w:r>
          </w:p>
          <w:p>
            <w:pPr>
              <w:pStyle w:val="null3"/>
            </w:pPr>
            <w:r>
              <w:rPr/>
              <w:t>（2.1）投标文件将被拒收、投标将被拒绝、投标无效及废标条款:1）投标有效期不符合投标人须知前附表中表1第4项号规定的；2）出现第二章投标人须知前附表中表1第12项号中规定情形的；3）出现第二章投标人须知前附表中表2投标无效规定的；4）出现第三章投标人须知第3.2（6）、9.2、9.3、9.4、9.5、9.6、9.7、10.6、10.8、10.9、10.11、10.12、11.5、11.6条款中投标无效规定的；5）出现第四章资格审查与评标中投标无效规定的；6）出现第五章招标内容及要求中投标无效规定或“★”标示的内容为负偏离的；7）出现第七章投标文件格式中投标无效规定的。具体内容详见招标文件各章节，请各投标人认真查看对照。（2.2）a.本项目使用远程开标，投标人可远程线上解密（相关操作手册可查看福建省政府采购网首页操作指南），也可以携带CA证书到开标现场进行解密，选择携带CA证书的应在投标截止时间前将CA证书送至开标地点，否则不予接收。投标人选择远程线上解密的，无须将CA证书送至开标地点。招标文件中关于递交CA证书的表述有不一致的，以本条为准。b.投标人不到开标现场的，请在开标时自行登录采购系统，线上参与开标流程，并按规定在相应时段对投标文件进行远程解密、远程签章。c.投标人应确保自身设施、设备、网络环境状况良好，在操作过程中因投标人自身原因造成无法正常观看开标流程、远程解密或签章的，后果由投标人自行承担。d.在规定的时间内正确提交电子投标文件的投标人在开标时将由系统判定签到情况，投标人应在远程解密开启后在规定时间内使用CA数字证书进行投标文件的解密操作，逾期未解密的视为自行放弃投标。e.开标结束后，投标人应当对开标结果进行签章，并在远程签章开放后的规定时间内完成，逾期未签章的视为认同开标结果。f.远程解密及远程签章的开放起始时间均在开标过程中临时开启，请投标人务必密切关注实时开标流程，并根据流程在系统内按时操作，否则产生的后果由投标人自行承担。（2.3）、根据《关于促进政府采购公平竞争优化营商环境的通知》（财库〔2019〕38号）规定，投标人无需提供信用信息查询结果。若投标人自行提供查询结果的，仍以资格审查小组查询结果为准。本招标文件中若有与此处不一致的，以此处补充说明为准。（2.4）投标人应当遵循诚实守信的原则，不得作出虚假承诺，承诺不实的，属于提供虚假材料谋取中标、成交，依法追究相关的法律责任。</w:t>
            </w:r>
          </w:p>
        </w:tc>
      </w:tr>
      <w:tr>
        <w:tc>
          <w:tcPr>
            <w:tcW w:type="dxa" w:w="5538"/>
            <w:gridSpan w:val="2"/>
          </w:tcPr>
          <w:p>
            <w:pPr>
              <w:pStyle w:val="null3"/>
            </w:pPr>
            <w:r>
              <w:rPr/>
              <w:t>备注</w:t>
            </w:r>
          </w:p>
        </w:tc>
        <w:tc>
          <w:tcPr>
            <w:tcW w:type="dxa" w:w="2769"/>
          </w:tcPr>
          <w:p>
            <w:pPr>
              <w:pStyle w:val="null3"/>
            </w:pPr>
            <w:r>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pPr>
            <w:r>
              <w:rPr/>
              <w:t>关于电子招标投标活动的专门规定</w:t>
            </w:r>
          </w:p>
        </w:tc>
      </w:tr>
      <w:tr>
        <w:tc>
          <w:tcPr>
            <w:tcW w:type="dxa" w:w="4153"/>
          </w:tcPr>
          <w:p>
            <w:pPr>
              <w:pStyle w:val="null3"/>
            </w:pPr>
            <w:r>
              <w:rPr/>
              <w:t>序号</w:t>
            </w:r>
          </w:p>
        </w:tc>
        <w:tc>
          <w:tcPr>
            <w:tcW w:type="dxa" w:w="4153"/>
          </w:tcPr>
          <w:p>
            <w:pPr>
              <w:pStyle w:val="null3"/>
            </w:pPr>
            <w:r>
              <w:rPr/>
              <w:t>编列内容</w:t>
            </w:r>
          </w:p>
        </w:tc>
      </w:tr>
      <w:tr>
        <w:tc>
          <w:tcPr>
            <w:tcW w:type="dxa" w:w="4153"/>
          </w:tcPr>
          <w:p>
            <w:pPr>
              <w:pStyle w:val="null3"/>
            </w:pPr>
            <w:r>
              <w:rPr/>
              <w:t>1</w:t>
            </w:r>
          </w:p>
        </w:tc>
        <w:tc>
          <w:tcPr>
            <w:tcW w:type="dxa" w:w="4153"/>
          </w:tcPr>
          <w:p>
            <w:pPr>
              <w:pStyle w:val="null3"/>
            </w:pPr>
            <w:r>
              <w:rPr/>
              <w:t>（1）电子招标投标活动的专门规定适用本项目电子招标投标活动。</w:t>
            </w:r>
          </w:p>
          <w:p>
            <w:pPr>
              <w:pStyle w:val="null3"/>
            </w:pPr>
            <w:r>
              <w:rPr/>
              <w:t>（2）将招标文件</w:t>
            </w:r>
          </w:p>
          <w:p>
            <w:pPr>
              <w:pStyle w:val="null3"/>
            </w:pPr>
            <w:r>
              <w:rPr/>
              <w:t>/</w:t>
            </w:r>
            <w:r>
              <w:rPr/>
              <w:t xml:space="preserve"> 的内容修正为下列内容：</w:t>
            </w:r>
          </w:p>
          <w:p>
            <w:pPr>
              <w:pStyle w:val="null3"/>
            </w:pPr>
            <w:r>
              <w:rPr/>
              <w:t>/</w:t>
            </w:r>
            <w:r>
              <w:rPr/>
              <w:t xml:space="preserve"> 后适用本项目的电子招标投标活动。</w:t>
            </w:r>
          </w:p>
          <w:p>
            <w:pPr>
              <w:pStyle w:val="null3"/>
            </w:pPr>
            <w:r>
              <w:rPr/>
              <w:t>（3）将下列内容增列为招标文件的组成部分（以下简称：“增列内容”）适用本项目的电子招标投标活动，若增列内容与招标文件其他章节内容有冲突，应以增列内容为准：</w:t>
            </w:r>
          </w:p>
          <w:p>
            <w:pPr>
              <w:pStyle w:val="null3"/>
            </w:pPr>
            <w:r>
              <w:rPr/>
              <w:t>①电子招标投标活动的具体操作流程以福建省政府采购网上公开信息系统设定的为准。</w:t>
            </w:r>
          </w:p>
          <w:p>
            <w:pPr>
              <w:pStyle w:val="null3"/>
            </w:pPr>
            <w:r>
              <w:rPr/>
              <w:t>②关于电子投标文件：</w:t>
            </w:r>
          </w:p>
          <w:p>
            <w:pPr>
              <w:pStyle w:val="null3"/>
            </w:pPr>
            <w:r>
              <w:rPr/>
              <w:t>a.投标人应按照福建省政府采购网上公开信息系统设定的评审节点编制电子投标文件，否则资格审查小组、评标委员会将按照不利于投标人的内容进行认定。</w:t>
            </w:r>
          </w:p>
          <w:p>
            <w:pPr>
              <w:pStyle w:val="null3"/>
            </w:pPr>
            <w:r>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pPr>
            <w:r>
              <w:rPr/>
              <w:t>③关于证明材料或资料：</w:t>
            </w:r>
          </w:p>
          <w:p>
            <w:pPr>
              <w:pStyle w:val="null3"/>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pPr>
            <w:r>
              <w:rPr/>
              <w:t>④关于“全称”、“投标人代表签字”及“加盖单位公章”：</w:t>
            </w:r>
          </w:p>
          <w:p>
            <w:pPr>
              <w:pStyle w:val="null3"/>
            </w:pPr>
            <w:r>
              <w:rPr/>
              <w:t>a.在电子投标文件中，涉及“全称”和“投标人代表签字”的内容可使用打字录入方式完成。</w:t>
            </w:r>
          </w:p>
          <w:p>
            <w:pPr>
              <w:pStyle w:val="null3"/>
            </w:pPr>
            <w:r>
              <w:rPr/>
              <w:t>b.在电子投标文件中，涉及“加盖单位公章”的内容应使用投标人的CA证书完成，否则投标无效。</w:t>
            </w:r>
          </w:p>
          <w:p>
            <w:pPr>
              <w:pStyle w:val="null3"/>
            </w:pPr>
            <w:r>
              <w:rPr/>
              <w:t>c.在电子投标文件中，若投标人按照本增列内容第④点第b项规定加盖其单位公章，则出现无全称、或投标人代表未签字等情形，不视为投标无效。</w:t>
            </w:r>
          </w:p>
          <w:p>
            <w:pPr>
              <w:pStyle w:val="null3"/>
            </w:pPr>
            <w:r>
              <w:rPr/>
              <w:t>⑤关于投标人的CA证书：</w:t>
            </w:r>
          </w:p>
          <w:p>
            <w:pPr>
              <w:pStyle w:val="null3"/>
            </w:pPr>
            <w:r>
              <w:rPr/>
              <w:t>a.投标人的CA证书应在系统规定时间内使用CA证书进行电子投标文件的解密操作，逾期未解密的视为放弃投标。</w:t>
            </w:r>
          </w:p>
          <w:p>
            <w:pPr>
              <w:pStyle w:val="null3"/>
            </w:pPr>
            <w:r>
              <w:rPr/>
              <w:t>b.投标人的CA证书可采用信封（包括但不限于：信封、档案袋、文件袋等）作为外包装进行单独包装。外包装密封、不密封皆可。</w:t>
            </w:r>
          </w:p>
          <w:p>
            <w:pPr>
              <w:pStyle w:val="null3"/>
            </w:pPr>
            <w:r>
              <w:rPr/>
              <w:t>c.投标人的CA证书或外包装应标记“项目名称、项目编号、投标人的全称”等内容，以方便识别、使用。</w:t>
            </w:r>
          </w:p>
          <w:p>
            <w:pPr>
              <w:pStyle w:val="null3"/>
            </w:pPr>
            <w:r>
              <w:rPr/>
              <w:t>d.投标人的CA证书应能正常、有效使用，否则产生不利后果由投标人承担责任。</w:t>
            </w:r>
          </w:p>
          <w:p>
            <w:pPr>
              <w:pStyle w:val="null3"/>
            </w:pPr>
            <w:r>
              <w:rPr/>
              <w:t>⑥关于投标截止时间过后</w:t>
            </w:r>
          </w:p>
          <w:p>
            <w:pPr>
              <w:pStyle w:val="null3"/>
            </w:pPr>
            <w:r>
              <w:rPr/>
              <w:t>a.未按招标文件规定提交投标保证金的，其投标将按无效投标处理。</w:t>
            </w:r>
          </w:p>
          <w:p>
            <w:pPr>
              <w:pStyle w:val="null3"/>
            </w:pPr>
            <w:r>
              <w:rPr/>
              <w:t>b.有下列情形之一的，其投标无效,其保证金不予退还或通过投标保函进行索赔：</w:t>
            </w:r>
          </w:p>
          <w:p>
            <w:pPr>
              <w:pStyle w:val="null3"/>
            </w:pPr>
            <w:r>
              <w:rPr/>
              <w:t>b1不同投标人的电子投标文件具有相同内部识别码；</w:t>
            </w:r>
          </w:p>
          <w:p>
            <w:pPr>
              <w:pStyle w:val="null3"/>
            </w:pPr>
            <w:r>
              <w:rPr/>
              <w:t>b2不同投标人的投标保证金从同一单位或个人的账户转出；</w:t>
            </w:r>
          </w:p>
          <w:p>
            <w:pPr>
              <w:pStyle w:val="null3"/>
            </w:pPr>
            <w:r>
              <w:rPr/>
              <w:t>b3投标人的投标保证金同一采购包下有其他投标人提交的投标保证金；</w:t>
            </w:r>
          </w:p>
          <w:p>
            <w:pPr>
              <w:pStyle w:val="null3"/>
            </w:pPr>
            <w:r>
              <w:rPr/>
              <w:t>b4不同投标人存在串通投标的其他情形。</w:t>
            </w:r>
          </w:p>
          <w:p>
            <w:pPr>
              <w:pStyle w:val="null3"/>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pPr>
            <w:r>
              <w:rPr/>
              <w:t>⑧其他：</w:t>
            </w:r>
          </w:p>
          <w:p>
            <w:pPr>
              <w:pStyle w:val="null3"/>
            </w:pPr>
            <w:r>
              <w:rPr/>
              <w:t>/</w:t>
            </w:r>
          </w:p>
        </w:tc>
      </w:tr>
    </w:tbl>
    <w:p>
      <w:pPr>
        <w:pStyle w:val="null3"/>
      </w:pPr>
    </w:p>
    <w:p>
      <w:pPr>
        <w:pStyle w:val="null3"/>
      </w:pPr>
      <w:r>
        <w:rPr/>
        <w:t xml:space="preserve"> </w:t>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中宸泓（福建）工程项目管理有限公司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中宸泓（福建）工程项目管理有限公司</w:t>
      </w:r>
      <w:r>
        <w:rPr/>
        <w:t xml:space="preserve"> 将在投标截止时间至少15个日历日前，在招标文件载明的指定媒体以更正公告的形式发布澄清或修改的内容。不足15个日历日的， </w:t>
      </w:r>
      <w:r>
        <w:rPr/>
        <w:t>中宸泓（福建）工程项目管理有限公司</w:t>
      </w:r>
      <w:r>
        <w:rPr/>
        <w:t xml:space="preserve"> 将顺延投标截止时间及开标时间， </w:t>
      </w:r>
      <w:r>
        <w:rPr/>
        <w:t>中宸泓（福建）工程项目管理有限公司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中宸泓（福建）工程项目管理有限公司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中宸泓（福建）工程项目管理有限公司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中宸泓（福建）工程项目管理有限公司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中宸泓（福建）工程项目管理有限公司</w:t>
      </w:r>
      <w:r>
        <w:rPr/>
        <w:t xml:space="preserve"> 可终止招标并发布终止公告。</w:t>
      </w:r>
    </w:p>
    <w:p>
      <w:pPr>
        <w:pStyle w:val="null3"/>
        <w:ind w:firstLine="480"/>
        <w:jc w:val="both"/>
      </w:pPr>
      <w:r>
        <w:rPr/>
        <w:t xml:space="preserve">8.2终止公告作为 </w:t>
      </w:r>
      <w:r>
        <w:rPr/>
        <w:t>中宸泓（福建）工程项目管理有限公司</w:t>
      </w:r>
      <w:r>
        <w:rPr/>
        <w:t xml:space="preserve"> 通知所有潜在投标人的书面形式。</w:t>
      </w:r>
    </w:p>
    <w:p>
      <w:pPr>
        <w:pStyle w:val="null3"/>
        <w:ind w:firstLine="480"/>
        <w:jc w:val="both"/>
        <w:outlineLvl w:val="2"/>
      </w:pPr>
      <w:r>
        <w:rPr>
          <w:b/>
          <w:sz w:val="28"/>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中宸泓（福建）工程项目管理有限公司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中宸泓（福建）工程项目管理有限公司</w:t>
      </w:r>
      <w:r>
        <w:rPr/>
        <w:t xml:space="preserve"> 可于投标有效期届满之前书面要求投标人延长投标有效期，投标人应在 </w:t>
      </w:r>
      <w:r>
        <w:rPr/>
        <w:t>中宸泓（福建）工程项目管理有限公司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中宸泓（福建）工程项目管理有限公司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中宸泓（福建）工程项目管理有限公司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中宸泓（福建）工程项目管理有限公司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b/>
          <w:sz w:val="28"/>
        </w:rPr>
        <w:t>五、开标</w:t>
      </w:r>
    </w:p>
    <w:p>
      <w:pPr>
        <w:pStyle w:val="null3"/>
        <w:ind w:firstLine="480"/>
        <w:jc w:val="both"/>
      </w:pPr>
      <w:r>
        <w:rPr/>
        <w:t>11、开标</w:t>
      </w:r>
    </w:p>
    <w:p>
      <w:pPr>
        <w:pStyle w:val="null3"/>
        <w:ind w:firstLine="480"/>
        <w:jc w:val="both"/>
      </w:pPr>
      <w:r>
        <w:rPr/>
        <w:t xml:space="preserve">11.1 </w:t>
      </w:r>
      <w:r>
        <w:rPr/>
        <w:t>中宸泓（福建）工程项目管理有限公司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中宸泓（福建）工程项目管理有限公司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中宸泓（福建）工程项目管理有限公司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中宸泓（福建）工程项目管理有限公司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中宸泓（福建）工程项目管理有限公司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中宸泓（福建）工程项目管理有限公司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中宸泓（福建）工程项目管理有限公司</w:t>
      </w:r>
      <w:r>
        <w:rPr/>
        <w:t xml:space="preserve"> 提出询问， </w:t>
      </w:r>
      <w:r>
        <w:rPr/>
        <w:t>中宸泓（福建）工程项目管理有限公司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中宸泓（福建）工程项目管理有限公司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p>
    <w:p>
      <w:pPr>
        <w:pStyle w:val="null3"/>
      </w:pPr>
      <w:r>
        <w:rPr/>
        <w:t xml:space="preserve"> </w:t>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t xml:space="preserve">1、开标结束后，由 </w:t>
      </w:r>
      <w:r>
        <w:rPr/>
        <w:t>中宸泓（福建）工程项目管理有限公司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p>
    <w:p>
      <w:pPr>
        <w:pStyle w:val="null3"/>
        <w:jc w:val="both"/>
      </w:pPr>
      <w:r>
        <w:rPr/>
        <w:t>资格审查小组由3人组成，并负责具体审查事务，</w:t>
      </w:r>
      <w:r>
        <w:rPr/>
        <w:t>其中由采购人派出的采购人代表至少1人，</w:t>
      </w:r>
      <w:r>
        <w:rPr/>
        <w:t>由中宸泓（福建）工程项目管理有限公司派出的工作人员至少1人，</w:t>
      </w:r>
      <w:r>
        <w:rPr/>
        <w:t>其余1人可为采购人代表或中宸泓（福建）工程项目管理有限公司的工作人员。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p>
    <w:p>
      <w:pPr>
        <w:pStyle w:val="null3"/>
        <w:jc w:val="both"/>
      </w:pPr>
    </w:p>
    <w:p>
      <w:pPr>
        <w:pStyle w:val="null3"/>
        <w:jc w:val="both"/>
      </w:pPr>
    </w:p>
    <w:p>
      <w:pPr>
        <w:pStyle w:val="null3"/>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招标文件要求的其他资格文件（若有）</w:t>
            </w:r>
          </w:p>
        </w:tc>
        <w:tc>
          <w:tcPr>
            <w:tcW w:type="dxa" w:w="4614"/>
          </w:tcPr>
          <w:p>
            <w:pPr>
              <w:pStyle w:val="null3"/>
              <w:jc w:val="left"/>
            </w:pPr>
            <w:r>
              <w:rPr/>
              <w:t>若投标人所投产品有属国家强制性要求或认证（如节能节水、3C、信息安全产品等）的，招标文件有要求提供相关证书等证明材料的，按招标文件要求提供。招标文件未要求提供证书的，投标人可提供有效证书或提供所投产品均满足国家强制性要求（如节能节水、3C、信息安全产品等）的承诺函，并对其真实性负责，承诺函格式自拟。</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pPr>
            <w:r>
              <w:rPr/>
              <w:t xml:space="preserve"> 明细</w:t>
            </w:r>
          </w:p>
        </w:tc>
      </w:tr>
      <w:tr>
        <w:tc>
          <w:tcPr>
            <w:tcW w:type="dxa" w:w="8306"/>
          </w:tcPr>
          <w:p>
            <w:pPr>
              <w:pStyle w:val="null3"/>
            </w:pPr>
            <w:r>
              <w:rPr/>
              <w:t>未按照招标文件规定提交投标函</w:t>
            </w:r>
          </w:p>
        </w:tc>
      </w:tr>
      <w:tr>
        <w:tc>
          <w:tcPr>
            <w:tcW w:type="dxa" w:w="8306"/>
          </w:tcPr>
          <w:p>
            <w:pPr>
              <w:pStyle w:val="null3"/>
            </w:pPr>
            <w:r>
              <w:rPr/>
              <w:t>未按照招标文件规定提交投标人的资格及资信文件</w:t>
            </w:r>
          </w:p>
        </w:tc>
      </w:tr>
      <w:tr>
        <w:tc>
          <w:tcPr>
            <w:tcW w:type="dxa" w:w="8306"/>
          </w:tcPr>
          <w:p>
            <w:pPr>
              <w:pStyle w:val="null3"/>
            </w:pPr>
            <w:r>
              <w:rPr/>
              <w:t>未按照招标文件规定提交投标保证金</w:t>
            </w:r>
          </w:p>
        </w:tc>
      </w:tr>
    </w:tbl>
    <w:p>
      <w:pPr>
        <w:pStyle w:val="null3"/>
        <w:ind w:firstLine="480"/>
        <w:jc w:val="left"/>
      </w:pPr>
    </w:p>
    <w:p>
      <w:pPr>
        <w:pStyle w:val="null3"/>
        <w:jc w:val="left"/>
      </w:pPr>
    </w:p>
    <w:p>
      <w:pPr>
        <w:pStyle w:val="null3"/>
        <w:jc w:val="left"/>
      </w:pPr>
    </w:p>
    <w:p>
      <w:pPr>
        <w:pStyle w:val="null3"/>
        <w:jc w:val="left"/>
      </w:pPr>
      <w:r>
        <w:rPr/>
        <w:t>采购包1：</w:t>
      </w:r>
    </w:p>
    <w:p>
      <w:pPr>
        <w:pStyle w:val="null3"/>
        <w:jc w:val="left"/>
      </w:pPr>
      <w:r>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资格及资信证明部分中不得出现报价部分的全部或部分的投标报价信息（或组成资料），否则资格审查不合格。（联合体协议及分包意向协议中的比例规定，不适用本条款）</w:t>
            </w:r>
          </w:p>
        </w:tc>
      </w:tr>
    </w:tbl>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中宸泓（福建）工程项目管理有限公司</w:t>
      </w:r>
      <w:r>
        <w:rPr/>
        <w:t xml:space="preserve"> 统一对外发布。</w:t>
      </w:r>
    </w:p>
    <w:p>
      <w:pPr>
        <w:pStyle w:val="null3"/>
        <w:ind w:firstLine="480"/>
        <w:jc w:val="both"/>
      </w:pPr>
      <w:r>
        <w:rPr/>
        <w:t xml:space="preserve">3、资格审查合格的投标人不足三家的，不进行评标。同时，本次采购活动结束， </w:t>
      </w:r>
      <w:r>
        <w:rPr/>
        <w:t>中宸泓（福建）工程项目管理有限公司</w:t>
      </w:r>
      <w:r>
        <w:rPr/>
        <w:t xml:space="preserve"> 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t xml:space="preserve">4、资格审查结束后，由 </w:t>
      </w:r>
      <w:r>
        <w:rPr/>
        <w:t>中宸泓（福建）工程项目管理有限公司</w:t>
      </w:r>
      <w:r>
        <w:rPr/>
        <w:t xml:space="preserve"> 负责评标委员会的组建及评标工作的组织。</w:t>
      </w:r>
    </w:p>
    <w:p>
      <w:pPr>
        <w:pStyle w:val="null3"/>
        <w:ind w:firstLine="480"/>
        <w:jc w:val="both"/>
      </w:pPr>
      <w:r>
        <w:rPr/>
        <w:t>5、评标委员会</w:t>
      </w:r>
    </w:p>
    <w:p>
      <w:pPr>
        <w:pStyle w:val="null3"/>
        <w:ind w:firstLine="480"/>
        <w:jc w:val="both"/>
      </w:pPr>
    </w:p>
    <w:p>
      <w:pPr>
        <w:pStyle w:val="null3"/>
        <w:jc w:val="both"/>
      </w:pPr>
    </w:p>
    <w:p>
      <w:pPr>
        <w:pStyle w:val="null3"/>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中宸泓（福建）工程项目管理有限公司</w:t>
      </w:r>
      <w:r>
        <w:rPr/>
        <w:t xml:space="preserve"> 统一对外发布。</w:t>
      </w:r>
    </w:p>
    <w:p>
      <w:pPr>
        <w:pStyle w:val="null3"/>
        <w:ind w:firstLine="480"/>
        <w:jc w:val="both"/>
      </w:pPr>
      <w:r>
        <w:rPr/>
        <w:t xml:space="preserve">②对 </w:t>
      </w:r>
      <w:r>
        <w:rPr/>
        <w:t>中宸泓（福建）工程项目管理有限公司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p>
    <w:p>
      <w:pPr>
        <w:pStyle w:val="null3"/>
        <w:jc w:val="left"/>
      </w:pPr>
    </w:p>
    <w:p>
      <w:pPr>
        <w:pStyle w:val="null3"/>
        <w:jc w:val="left"/>
      </w:pP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投标人技术部分的实际得分少于招标文件设定的技术部分总分50%的投标无效。</w:t>
            </w:r>
          </w:p>
        </w:tc>
      </w:tr>
      <w:tr>
        <w:tc>
          <w:tcPr>
            <w:tcW w:type="dxa" w:w="4153"/>
          </w:tcPr>
          <w:p>
            <w:pPr>
              <w:pStyle w:val="null3"/>
              <w:jc w:val="left"/>
            </w:pPr>
            <w:r>
              <w:rPr/>
              <w:t>其他情形</w:t>
            </w:r>
          </w:p>
        </w:tc>
        <w:tc>
          <w:tcPr>
            <w:tcW w:type="dxa" w:w="4153"/>
          </w:tcPr>
          <w:p>
            <w:pPr>
              <w:pStyle w:val="null3"/>
              <w:jc w:val="left"/>
            </w:pPr>
            <w:r>
              <w:rPr/>
              <w:t>投标文件技术商务部分中不得出现报价部分的全部或部分的投标报价信息（或组成资料），否则视为无效投标。</w:t>
            </w:r>
          </w:p>
        </w:tc>
      </w:tr>
      <w:tr>
        <w:tc>
          <w:tcPr>
            <w:tcW w:type="dxa" w:w="4153"/>
          </w:tcPr>
          <w:p>
            <w:pPr>
              <w:pStyle w:val="null3"/>
              <w:jc w:val="left"/>
            </w:pPr>
            <w:r>
              <w:rPr/>
              <w:t>其他情形</w:t>
            </w:r>
          </w:p>
        </w:tc>
        <w:tc>
          <w:tcPr>
            <w:tcW w:type="dxa" w:w="4153"/>
          </w:tcPr>
          <w:p>
            <w:pPr>
              <w:pStyle w:val="null3"/>
              <w:jc w:val="left"/>
            </w:pPr>
            <w:r>
              <w:rPr/>
              <w:t>不符合招标文件中规定的其它实质性要求条款的视为无效投标。</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交付地点、交付时间、交付条件、支付方式不满足招标文件要求的视为无效投标。</w:t>
            </w:r>
          </w:p>
        </w:tc>
      </w:tr>
      <w:tr>
        <w:tc>
          <w:tcPr>
            <w:tcW w:type="dxa" w:w="4153"/>
          </w:tcPr>
          <w:p>
            <w:pPr>
              <w:pStyle w:val="null3"/>
              <w:jc w:val="left"/>
            </w:pPr>
            <w:r>
              <w:rPr/>
              <w:t>其他情形</w:t>
            </w:r>
          </w:p>
        </w:tc>
        <w:tc>
          <w:tcPr>
            <w:tcW w:type="dxa" w:w="4153"/>
          </w:tcPr>
          <w:p>
            <w:pPr>
              <w:pStyle w:val="null3"/>
              <w:jc w:val="left"/>
            </w:pPr>
            <w:r>
              <w:rPr/>
              <w:t>不满足招标文件第五章中带★号的条款的视为无效投标。</w:t>
            </w:r>
          </w:p>
        </w:tc>
      </w:tr>
      <w:tr>
        <w:tc>
          <w:tcPr>
            <w:tcW w:type="dxa" w:w="4153"/>
          </w:tcPr>
          <w:p>
            <w:pPr>
              <w:pStyle w:val="null3"/>
              <w:jc w:val="left"/>
            </w:pPr>
            <w:r>
              <w:rPr/>
              <w:t>其他情形</w:t>
            </w:r>
          </w:p>
        </w:tc>
        <w:tc>
          <w:tcPr>
            <w:tcW w:type="dxa" w:w="4153"/>
          </w:tcPr>
          <w:p>
            <w:pPr>
              <w:pStyle w:val="null3"/>
              <w:jc w:val="left"/>
            </w:pPr>
            <w:r>
              <w:rPr/>
              <w:t>不符合招标文件中规定的其它实质性要求条款的视为无效投标。</w:t>
            </w:r>
          </w:p>
        </w:tc>
      </w:tr>
    </w:tbl>
    <w:p>
      <w:pPr>
        <w:pStyle w:val="null3"/>
        <w:jc w:val="left"/>
      </w:pPr>
      <w:r>
        <w:rPr/>
        <w:t>附加符合性：无</w:t>
      </w:r>
    </w:p>
    <w:p>
      <w:pPr>
        <w:pStyle w:val="null3"/>
        <w:jc w:val="left"/>
      </w:pPr>
      <w:r>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评标委员会认为投标人的报价明显低于其他通过符合性审查投标人的报价，有可能影响产品质量或不能诚信履约的，投标人未在合理的时间内提供书面说明或不能证明其报价合理性的视为无效投标。</w:t>
            </w:r>
          </w:p>
        </w:tc>
      </w:tr>
      <w:tr>
        <w:tc>
          <w:tcPr>
            <w:tcW w:type="dxa" w:w="4153"/>
          </w:tcPr>
          <w:p>
            <w:pPr>
              <w:pStyle w:val="null3"/>
              <w:jc w:val="left"/>
            </w:pPr>
            <w:r>
              <w:rPr/>
              <w:t>其他情形</w:t>
            </w:r>
          </w:p>
        </w:tc>
        <w:tc>
          <w:tcPr>
            <w:tcW w:type="dxa" w:w="4153"/>
          </w:tcPr>
          <w:p>
            <w:pPr>
              <w:pStyle w:val="null3"/>
              <w:jc w:val="left"/>
            </w:pPr>
            <w:r>
              <w:rPr/>
              <w:t>投标人的投标报价超过招标文件规定的最高限价视为无效投标。</w:t>
            </w:r>
          </w:p>
        </w:tc>
      </w:tr>
    </w:tbl>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①开标一览表内容与电子投标文件中相应内容不一致的，以开标一览表为准；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p>
    <w:p>
      <w:pPr>
        <w:pStyle w:val="null3"/>
        <w:jc w:val="both"/>
      </w:pPr>
      <w:r>
        <w:rPr/>
        <w:t>/</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p>
    <w:p>
      <w:pPr>
        <w:pStyle w:val="null3"/>
        <w:jc w:val="both"/>
      </w:pPr>
      <w:r>
        <w:rPr/>
        <w:t>/</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中宸泓（福建）工程项目管理有限公司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p>
    <w:p>
      <w:pPr>
        <w:pStyle w:val="null3"/>
        <w:jc w:val="both"/>
      </w:pPr>
    </w:p>
    <w:p>
      <w:pPr>
        <w:pStyle w:val="null3"/>
        <w:jc w:val="both"/>
      </w:pPr>
      <w:r>
        <w:rPr/>
        <w:t>采购包1：综合评分法</w:t>
      </w:r>
    </w:p>
    <w:p>
      <w:pPr>
        <w:pStyle w:val="null3"/>
        <w:ind w:firstLine="480"/>
        <w:jc w:val="both"/>
      </w:pPr>
      <w:r>
        <w:rPr/>
        <w:t>7.2评标标准</w:t>
      </w:r>
    </w:p>
    <w:p>
      <w:pPr>
        <w:pStyle w:val="null3"/>
        <w:ind w:firstLine="480"/>
        <w:jc w:val="both"/>
      </w:pPr>
    </w:p>
    <w:p>
      <w:pPr>
        <w:pStyle w:val="null3"/>
        <w:jc w:val="both"/>
      </w:pPr>
    </w:p>
    <w:p>
      <w:pPr>
        <w:pStyle w:val="null3"/>
        <w:jc w:val="both"/>
      </w:pPr>
    </w:p>
    <w:p>
      <w:pPr>
        <w:pStyle w:val="null3"/>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jc w:val="both"/>
      </w:pPr>
      <w:r>
        <w:rPr/>
        <w:t>各项评审因素的设置如下：</w:t>
      </w:r>
    </w:p>
    <w:p>
      <w:pPr>
        <w:pStyle w:val="null3"/>
        <w:jc w:val="both"/>
      </w:pPr>
      <w:r>
        <w:rPr/>
        <w:t>价格项（F1×A1）满分为30.00分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t xml:space="preserve"> 项目</w:t>
            </w:r>
          </w:p>
        </w:tc>
        <w:tc>
          <w:tcPr>
            <w:tcW w:type="dxa" w:w="1661"/>
          </w:tcPr>
          <w:p>
            <w:pPr>
              <w:pStyle w:val="null3"/>
              <w:jc w:val="both"/>
            </w:pPr>
            <w:r>
              <w:rPr/>
              <w:t xml:space="preserve"> 适用对象</w:t>
            </w:r>
          </w:p>
        </w:tc>
        <w:tc>
          <w:tcPr>
            <w:tcW w:type="dxa" w:w="831"/>
          </w:tcPr>
          <w:p>
            <w:pPr>
              <w:pStyle w:val="null3"/>
              <w:jc w:val="both"/>
            </w:pPr>
            <w:r>
              <w:rPr/>
              <w:t xml:space="preserve"> 比例</w:t>
            </w:r>
          </w:p>
        </w:tc>
        <w:tc>
          <w:tcPr>
            <w:tcW w:type="dxa" w:w="4153"/>
          </w:tcPr>
          <w:p>
            <w:pPr>
              <w:pStyle w:val="null3"/>
              <w:jc w:val="both"/>
            </w:pPr>
            <w:r>
              <w:rPr/>
              <w:t xml:space="preserve"> 描述</w:t>
            </w:r>
          </w:p>
        </w:tc>
      </w:tr>
      <w:tr>
        <w:tc>
          <w:tcPr>
            <w:tcW w:type="dxa" w:w="1661"/>
          </w:tcPr>
          <w:p>
            <w:pPr>
              <w:pStyle w:val="null3"/>
              <w:jc w:val="both"/>
            </w:pPr>
            <w:r>
              <w:rPr/>
              <w:t>小型、微型企业，监狱企业，残疾人福利性单位</w:t>
            </w:r>
          </w:p>
        </w:tc>
        <w:tc>
          <w:tcPr>
            <w:tcW w:type="dxa" w:w="1661"/>
          </w:tcPr>
          <w:p>
            <w:pPr>
              <w:pStyle w:val="null3"/>
              <w:jc w:val="both"/>
            </w:pPr>
            <w:r>
              <w:rPr/>
              <w:t>投标人或者联合体均为小型、微型企业</w:t>
            </w:r>
          </w:p>
        </w:tc>
        <w:tc>
          <w:tcPr>
            <w:tcW w:type="dxa" w:w="831"/>
          </w:tcPr>
          <w:p>
            <w:pPr>
              <w:pStyle w:val="null3"/>
              <w:jc w:val="right"/>
            </w:pPr>
            <w:r>
              <w:rPr/>
              <w:t>15.00%</w:t>
            </w:r>
          </w:p>
        </w:tc>
        <w:tc>
          <w:tcPr>
            <w:tcW w:type="dxa" w:w="4153"/>
          </w:tcPr>
          <w:p>
            <w:pPr>
              <w:pStyle w:val="null3"/>
              <w:jc w:val="both"/>
            </w:pPr>
            <w:r>
              <w:rPr/>
              <w:t>本项目为非专门面向中小企业采购项目。1、评审时，对符合《政府采购促进中小企业发展管理办法》（财库﹝2020﹞46号）规定的小微企业报价给予价格扣除【货物和服务项目为15%；工程项目为3%；对于联合协议或者分包意向协议约定小微企业的合同份额占到合同总金额 30%以上的，对联合体或者大中型企业的报价扣除比例为2%（工程项目为1%）】，用扣除后的价格参加评审。供应商须提供合格的《中小企业声明函》（格式详见谈判文件），否则不予价格扣除。若同一合同包内的小型、微型企业产品仅是构成报价产品的部件、组件或零件的，则该报价产品不给予价格扣除。 2、根据财政部、司法部联合印发《关于政府采购支持监狱企业发展有关问题的通知》（财库【2014】68号）文件规定，凡监狱企业参加政府采购活动视同小型、微型企业，享受评审价格扣除的政府采购优惠政策。此次若有监狱企业参加投标的其报价享受15%（工程项目为3%）的价格扣除，但必须提供由省级以上监狱管理局、戒毒管理局（含新疆生产建设兵团）出具的属于监狱企业的证明文件，否则评审时不予价格扣除优惠。 3、根据财政部、民政部、中国残疾人联合会联合发布的《关于促进残疾人就业政府采购政策的通知》（财库[2017]141号）文件以及福建省财政厅、福建省民政厅、福建省残疾人联合会发布的《关于进一步落实政府采购支持残疾人就业政策的通知》文件规定，在政府采购活动中，残疾人福利性单位视同小型、微型企业，符合条件的残疾人福利性单位在参加政府采购活动时，对残疾人福利性单位产品按规定价格给予15%（工程项目为3%）扣除（对残疾人福利性单位与其他组织组成联合体参与政府采购活动的，残疾人福利性单位的协议合同金额占总合同金额30%以上的，给予联合体合同金额3%的价格扣除），须提供《残疾人福利性单位声明函》（格式详见谈判文件）并对声明的真实性负责。残疾人福利性单位属于小型、微型企业的，不重复享受政策。残疾人福利性单位享受价格扣除的货物是指只由本单位制造的货物，或者只由其他残疾人福利性单位制造的货物。对于残疾人福利性单位参与货物项目的，必须要求残疾人福利性单位标明具体哪些货物是其本单位制造的货物，或者是由其他残疾人福利性单位制造的货物（不包括使用非残疾人福利性单位注册商标的货物），仅有标明部分的货物才能启动价格扣除。残疾人福利性单位应当依法依规参与政府采购活动，认真审阅招标文件，诚实响应，在响应文件中写明具体哪些货物是由本单位制造，或者由其他残疾人福利性单位制造（不包括使用非残疾人福利性单位注册商标的货物），并对其进行标注。4、具体详见谈判文件第二章、第五章规定，上述规定与政府采购相关法律、法规、制度等有冲突的，以现行法律、法规、制度等执行。注：享受扶持政策获得政府采购合同的，小微企业不得将合同分包给大中型企业，中型企业不得将合同分包给大型企业。5、本项目为货物类采购项目，采购标的对应的中小企业划分标准所属行业为：工业。</w:t>
            </w:r>
          </w:p>
        </w:tc>
      </w:tr>
    </w:tbl>
    <w:p>
      <w:pPr>
        <w:pStyle w:val="null3"/>
        <w:jc w:val="both"/>
      </w:pPr>
      <w:r>
        <w:rPr/>
        <w:t>其他：无</w:t>
      </w:r>
    </w:p>
    <w:p>
      <w:pPr>
        <w:pStyle w:val="null3"/>
        <w:jc w:val="both"/>
      </w:pPr>
      <w:r>
        <w:rPr/>
        <w:t>技术项（F2×A2）满分为56.00分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1.投标响应情况</w:t>
            </w:r>
          </w:p>
        </w:tc>
        <w:tc>
          <w:tcPr>
            <w:tcW w:type="dxa" w:w="831"/>
          </w:tcPr>
          <w:p>
            <w:pPr>
              <w:pStyle w:val="null3"/>
              <w:jc w:val="right"/>
            </w:pPr>
            <w:r>
              <w:rPr/>
              <w:t>17.00</w:t>
            </w:r>
          </w:p>
        </w:tc>
        <w:tc>
          <w:tcPr>
            <w:tcW w:type="dxa" w:w="4153"/>
          </w:tcPr>
          <w:p>
            <w:pPr>
              <w:pStyle w:val="null3"/>
              <w:jc w:val="both"/>
            </w:pPr>
            <w:r>
              <w:rPr/>
              <w:t>根据投标产品的技术指标和性能对招标文件的响应程度，由评标委员会进行评分：完全满足招标文件技术参数要求的得17分，正偏离不加分；“▲”号技术参数为重要参数，（有▲标志的参数（5条））每负偏离一项扣1分；未带“▲”号技术参数（40条）每负偏离一项扣0.3分，直至扣完为止。 注：技术参数中标注“★”号的参数为重要参数，有负偏离的视为技术参数未实质性响应招标文件要求，按无效投标处理；招标文件中技术指标若有要求投标人提供相应佐证材料的，投标人未提供相应佐证材料或者供应商的响应承诺与其佐证材料不一致的，评标委员会将做出不利于投标人的评议和评分。</w:t>
            </w:r>
          </w:p>
        </w:tc>
      </w:tr>
      <w:tr>
        <w:tc>
          <w:tcPr>
            <w:tcW w:type="dxa" w:w="3322"/>
          </w:tcPr>
          <w:p>
            <w:pPr>
              <w:pStyle w:val="null3"/>
              <w:jc w:val="both"/>
            </w:pPr>
            <w:r>
              <w:rPr/>
              <w:t>2、安装方案</w:t>
            </w:r>
          </w:p>
        </w:tc>
        <w:tc>
          <w:tcPr>
            <w:tcW w:type="dxa" w:w="831"/>
          </w:tcPr>
          <w:p>
            <w:pPr>
              <w:pStyle w:val="null3"/>
              <w:jc w:val="right"/>
            </w:pPr>
            <w:r>
              <w:rPr/>
              <w:t>3.00</w:t>
            </w:r>
          </w:p>
        </w:tc>
        <w:tc>
          <w:tcPr>
            <w:tcW w:type="dxa" w:w="4153"/>
          </w:tcPr>
          <w:p>
            <w:pPr>
              <w:pStyle w:val="null3"/>
              <w:jc w:val="both"/>
            </w:pPr>
            <w:r>
              <w:rPr/>
              <w:t>根据投标人针对本项目制定的安装方案，由评委进行评议并打分，方案有针对本项目实际安装地点进行详细分析制定安装方案、内容契合项目实际情况、具有可操作性的得3分；方案中有针对本项目实际安装地点进行简单分析制定安装方案、内容贴合项目实际情况、可操作性一般的得2分；方案仅笼统提到安装地点实际情况或内容与项目实际不符或不具有可操作性的得1分；其余不得分。</w:t>
            </w:r>
          </w:p>
        </w:tc>
      </w:tr>
      <w:tr>
        <w:tc>
          <w:tcPr>
            <w:tcW w:type="dxa" w:w="3322"/>
          </w:tcPr>
          <w:p>
            <w:pPr>
              <w:pStyle w:val="null3"/>
              <w:jc w:val="both"/>
            </w:pPr>
            <w:r>
              <w:rPr/>
              <w:t>3.进度计划安排</w:t>
            </w:r>
          </w:p>
        </w:tc>
        <w:tc>
          <w:tcPr>
            <w:tcW w:type="dxa" w:w="831"/>
          </w:tcPr>
          <w:p>
            <w:pPr>
              <w:pStyle w:val="null3"/>
              <w:jc w:val="right"/>
            </w:pPr>
            <w:r>
              <w:rPr/>
              <w:t>3.00</w:t>
            </w:r>
          </w:p>
        </w:tc>
        <w:tc>
          <w:tcPr>
            <w:tcW w:type="dxa" w:w="4153"/>
          </w:tcPr>
          <w:p>
            <w:pPr>
              <w:pStyle w:val="null3"/>
              <w:jc w:val="both"/>
            </w:pPr>
            <w:r>
              <w:rPr/>
              <w:t>根据投标人结合自身情况针对本项目提供的进度计划安排方案，由评委进行评议：方案要点齐全，全面详实、合理可行的得3分；方案要点齐全，较全面、较合理可行的得2分；方案要点齐全，基本全面但不够合理可行的得1分；方案要点不齐全，描述单一、不合理不可行或未提供的不得分。</w:t>
            </w:r>
          </w:p>
        </w:tc>
      </w:tr>
      <w:tr>
        <w:tc>
          <w:tcPr>
            <w:tcW w:type="dxa" w:w="3322"/>
          </w:tcPr>
          <w:p>
            <w:pPr>
              <w:pStyle w:val="null3"/>
              <w:jc w:val="both"/>
            </w:pPr>
            <w:r>
              <w:rPr/>
              <w:t>4、实景效果彩图</w:t>
            </w:r>
          </w:p>
        </w:tc>
        <w:tc>
          <w:tcPr>
            <w:tcW w:type="dxa" w:w="831"/>
          </w:tcPr>
          <w:p>
            <w:pPr>
              <w:pStyle w:val="null3"/>
              <w:jc w:val="right"/>
            </w:pPr>
            <w:r>
              <w:rPr/>
              <w:t>3.00</w:t>
            </w:r>
          </w:p>
        </w:tc>
        <w:tc>
          <w:tcPr>
            <w:tcW w:type="dxa" w:w="4153"/>
          </w:tcPr>
          <w:p>
            <w:pPr>
              <w:pStyle w:val="null3"/>
              <w:jc w:val="both"/>
            </w:pPr>
            <w:r>
              <w:rPr/>
              <w:t>根据投标人提供的所有投标产品（指每座公共厕所）实景效果彩图，由评委进行评议并打分，实景效果彩图完整（即包所有投标产品实景效果彩图）、充分体现投标产品实景效果的得3分；实景效果彩图完整（即包含所有投标产品实景效果彩图）、能基本体现投标产品实景效果的得2分；实景效果彩图不完整（即未包含实景效果彩图）、投标产品实景效果一般的得1分；其余不得分。</w:t>
            </w:r>
          </w:p>
        </w:tc>
      </w:tr>
      <w:tr>
        <w:tc>
          <w:tcPr>
            <w:tcW w:type="dxa" w:w="3322"/>
          </w:tcPr>
          <w:p>
            <w:pPr>
              <w:pStyle w:val="null3"/>
              <w:jc w:val="both"/>
            </w:pPr>
            <w:r>
              <w:rPr/>
              <w:t>5、水电图设计方案</w:t>
            </w:r>
          </w:p>
        </w:tc>
        <w:tc>
          <w:tcPr>
            <w:tcW w:type="dxa" w:w="831"/>
          </w:tcPr>
          <w:p>
            <w:pPr>
              <w:pStyle w:val="null3"/>
              <w:jc w:val="right"/>
            </w:pPr>
            <w:r>
              <w:rPr/>
              <w:t>3.00</w:t>
            </w:r>
          </w:p>
        </w:tc>
        <w:tc>
          <w:tcPr>
            <w:tcW w:type="dxa" w:w="4153"/>
          </w:tcPr>
          <w:p>
            <w:pPr>
              <w:pStyle w:val="null3"/>
              <w:jc w:val="both"/>
            </w:pPr>
            <w:r>
              <w:rPr/>
              <w:t>根据投标人提供产品的水电图的设计方案是否符合（城市公共厕所设计标准）由评委进行评分：方案要点齐全，标准合理、可实施性强的得3分；方案要点齐全，标准较为合理、可实施性较强的得2分；方案要点有缺项，标准合理度一般、可实施性一般的得1分；其余不得分。</w:t>
            </w:r>
          </w:p>
        </w:tc>
      </w:tr>
      <w:tr>
        <w:tc>
          <w:tcPr>
            <w:tcW w:type="dxa" w:w="3322"/>
          </w:tcPr>
          <w:p>
            <w:pPr>
              <w:pStyle w:val="null3"/>
              <w:jc w:val="both"/>
            </w:pPr>
            <w:r>
              <w:rPr/>
              <w:t>6、平立面图</w:t>
            </w:r>
          </w:p>
        </w:tc>
        <w:tc>
          <w:tcPr>
            <w:tcW w:type="dxa" w:w="831"/>
          </w:tcPr>
          <w:p>
            <w:pPr>
              <w:pStyle w:val="null3"/>
              <w:jc w:val="right"/>
            </w:pPr>
            <w:r>
              <w:rPr/>
              <w:t>3.00</w:t>
            </w:r>
          </w:p>
        </w:tc>
        <w:tc>
          <w:tcPr>
            <w:tcW w:type="dxa" w:w="4153"/>
          </w:tcPr>
          <w:p>
            <w:pPr>
              <w:pStyle w:val="null3"/>
              <w:jc w:val="both"/>
            </w:pPr>
            <w:r>
              <w:rPr/>
              <w:t>投标人需根据所处环境、用地情况设计所有投标产品（指每座公共厕所）的平立面图并由评委进行评议打分，图纸完整（指包含所有投标产品的平立面图）、契合项目实际情况的得3分；图纸完整（指包含所有投标产品的平立面图）、基本符合项目实际情况的得2分；图纸不完整（指未包含所有投标产品的平立面图）或与项目实际不符的得1分；其余不得分。</w:t>
            </w:r>
          </w:p>
        </w:tc>
      </w:tr>
      <w:tr>
        <w:tc>
          <w:tcPr>
            <w:tcW w:type="dxa" w:w="3322"/>
          </w:tcPr>
          <w:p>
            <w:pPr>
              <w:pStyle w:val="null3"/>
              <w:jc w:val="both"/>
            </w:pPr>
            <w:r>
              <w:rPr/>
              <w:t>7、确保工程质量的技术组织措施</w:t>
            </w:r>
          </w:p>
        </w:tc>
        <w:tc>
          <w:tcPr>
            <w:tcW w:type="dxa" w:w="831"/>
          </w:tcPr>
          <w:p>
            <w:pPr>
              <w:pStyle w:val="null3"/>
              <w:jc w:val="right"/>
            </w:pPr>
            <w:r>
              <w:rPr/>
              <w:t>3.00</w:t>
            </w:r>
          </w:p>
        </w:tc>
        <w:tc>
          <w:tcPr>
            <w:tcW w:type="dxa" w:w="4153"/>
          </w:tcPr>
          <w:p>
            <w:pPr>
              <w:pStyle w:val="null3"/>
              <w:jc w:val="both"/>
            </w:pPr>
            <w:r>
              <w:rPr/>
              <w:t>根据投标人提供的确保工程质量的技术组织措施进行评审，由评委进行评议：方案要点齐全，有展开阐述、实施性强，利于项目的得3分；方案要点较为齐全，阐述程度一般，实施性较强，较利于项目的得2分；方案要求有所欠缺，未展开阐述，可实施性一般的得1分；其余不得分。</w:t>
            </w:r>
          </w:p>
        </w:tc>
      </w:tr>
      <w:tr>
        <w:tc>
          <w:tcPr>
            <w:tcW w:type="dxa" w:w="3322"/>
          </w:tcPr>
          <w:p>
            <w:pPr>
              <w:pStyle w:val="null3"/>
              <w:jc w:val="both"/>
            </w:pPr>
            <w:r>
              <w:rPr/>
              <w:t>8、确保安全生产的技术组织措施</w:t>
            </w:r>
          </w:p>
        </w:tc>
        <w:tc>
          <w:tcPr>
            <w:tcW w:type="dxa" w:w="831"/>
          </w:tcPr>
          <w:p>
            <w:pPr>
              <w:pStyle w:val="null3"/>
              <w:jc w:val="right"/>
            </w:pPr>
            <w:r>
              <w:rPr/>
              <w:t>3.00</w:t>
            </w:r>
          </w:p>
        </w:tc>
        <w:tc>
          <w:tcPr>
            <w:tcW w:type="dxa" w:w="4153"/>
          </w:tcPr>
          <w:p>
            <w:pPr>
              <w:pStyle w:val="null3"/>
              <w:jc w:val="both"/>
            </w:pPr>
            <w:r>
              <w:rPr/>
              <w:t>根据投标人提供的确保安全生产的技术组织措施进行评审，由评委进行评议：方案要点齐全，有展开阐述、实施性强，利于项目的得3分；方案要点较为齐全，阐述程度一般，实施性较强，较利于项目的得2分；方案要求有所欠缺，未展开阐述，可实施性一般的得1分；其余不得分。</w:t>
            </w:r>
          </w:p>
        </w:tc>
      </w:tr>
      <w:tr>
        <w:tc>
          <w:tcPr>
            <w:tcW w:type="dxa" w:w="3322"/>
          </w:tcPr>
          <w:p>
            <w:pPr>
              <w:pStyle w:val="null3"/>
              <w:jc w:val="both"/>
            </w:pPr>
            <w:r>
              <w:rPr/>
              <w:t>9、确保工期的技术组织措施</w:t>
            </w:r>
          </w:p>
        </w:tc>
        <w:tc>
          <w:tcPr>
            <w:tcW w:type="dxa" w:w="831"/>
          </w:tcPr>
          <w:p>
            <w:pPr>
              <w:pStyle w:val="null3"/>
              <w:jc w:val="right"/>
            </w:pPr>
            <w:r>
              <w:rPr/>
              <w:t>3.00</w:t>
            </w:r>
          </w:p>
        </w:tc>
        <w:tc>
          <w:tcPr>
            <w:tcW w:type="dxa" w:w="4153"/>
          </w:tcPr>
          <w:p>
            <w:pPr>
              <w:pStyle w:val="null3"/>
              <w:jc w:val="both"/>
            </w:pPr>
            <w:r>
              <w:rPr/>
              <w:t>根据投标人提供的确保工期的技术组织措施进行评审，由评委进行评议：方案要点齐全，有展开阐述、实施性强，利于项目的得3分；方案要点较为齐全，阐述程度一般，实施性较强，较利于项目的得2分；方案要求有所欠缺，未展开阐述，可实施性一般的得1分；其余不得分。</w:t>
            </w:r>
          </w:p>
        </w:tc>
      </w:tr>
      <w:tr>
        <w:tc>
          <w:tcPr>
            <w:tcW w:type="dxa" w:w="3322"/>
          </w:tcPr>
          <w:p>
            <w:pPr>
              <w:pStyle w:val="null3"/>
              <w:jc w:val="both"/>
            </w:pPr>
            <w:r>
              <w:rPr/>
              <w:t>10、确保文明施工的组织措施</w:t>
            </w:r>
          </w:p>
        </w:tc>
        <w:tc>
          <w:tcPr>
            <w:tcW w:type="dxa" w:w="831"/>
          </w:tcPr>
          <w:p>
            <w:pPr>
              <w:pStyle w:val="null3"/>
              <w:jc w:val="right"/>
            </w:pPr>
            <w:r>
              <w:rPr/>
              <w:t>3.00</w:t>
            </w:r>
          </w:p>
        </w:tc>
        <w:tc>
          <w:tcPr>
            <w:tcW w:type="dxa" w:w="4153"/>
          </w:tcPr>
          <w:p>
            <w:pPr>
              <w:pStyle w:val="null3"/>
              <w:jc w:val="both"/>
            </w:pPr>
            <w:r>
              <w:rPr/>
              <w:t>根据投标人提供的确保文明施工的组织措施进行评审，由评委进行评议：方案要点齐全，有展开阐述、实施性强，利于项目的得3分；方案要点较为齐全，阐述程度一般，实施性较强，较利于项目的得2分；方案要求有所欠缺，未展开阐述，可实施性一般的得1分；其余不得分。</w:t>
            </w:r>
          </w:p>
        </w:tc>
      </w:tr>
      <w:tr>
        <w:tc>
          <w:tcPr>
            <w:tcW w:type="dxa" w:w="3322"/>
          </w:tcPr>
          <w:p>
            <w:pPr>
              <w:pStyle w:val="null3"/>
              <w:jc w:val="both"/>
            </w:pPr>
            <w:r>
              <w:rPr/>
              <w:t>11、琉璃瓦检测报告</w:t>
            </w:r>
          </w:p>
        </w:tc>
        <w:tc>
          <w:tcPr>
            <w:tcW w:type="dxa" w:w="831"/>
          </w:tcPr>
          <w:p>
            <w:pPr>
              <w:pStyle w:val="null3"/>
              <w:jc w:val="right"/>
            </w:pPr>
            <w:r>
              <w:rPr/>
              <w:t>2.00</w:t>
            </w:r>
          </w:p>
        </w:tc>
        <w:tc>
          <w:tcPr>
            <w:tcW w:type="dxa" w:w="4153"/>
          </w:tcPr>
          <w:p>
            <w:pPr>
              <w:pStyle w:val="null3"/>
              <w:jc w:val="both"/>
            </w:pPr>
            <w:r>
              <w:rPr/>
              <w:t>投标人所投琉璃瓦抗弯曲性能≥1600N，经10次急冷急热循环不出现炸裂、剥落及裂纹延长现象，吸水性≤6.0%的得2分，须提供具有CMA标志的国家权威检测机构出具的检测报告复印件，否则不得分。</w:t>
            </w:r>
          </w:p>
        </w:tc>
      </w:tr>
      <w:tr>
        <w:tc>
          <w:tcPr>
            <w:tcW w:type="dxa" w:w="3322"/>
          </w:tcPr>
          <w:p>
            <w:pPr>
              <w:pStyle w:val="null3"/>
              <w:jc w:val="both"/>
            </w:pPr>
            <w:r>
              <w:rPr/>
              <w:t>12、槽钢检测报告</w:t>
            </w:r>
          </w:p>
        </w:tc>
        <w:tc>
          <w:tcPr>
            <w:tcW w:type="dxa" w:w="831"/>
          </w:tcPr>
          <w:p>
            <w:pPr>
              <w:pStyle w:val="null3"/>
              <w:jc w:val="right"/>
            </w:pPr>
            <w:r>
              <w:rPr/>
              <w:t>2.00</w:t>
            </w:r>
          </w:p>
        </w:tc>
        <w:tc>
          <w:tcPr>
            <w:tcW w:type="dxa" w:w="4153"/>
          </w:tcPr>
          <w:p>
            <w:pPr>
              <w:pStyle w:val="null3"/>
              <w:jc w:val="both"/>
            </w:pPr>
            <w:r>
              <w:rPr/>
              <w:t>投标人所投槽钢抗拉强度≥600Mpa，断后伸长率≥50%的得2分，须提供具有CMA标志的国家权威检测机构出具的检测报告复印件，否则不得分。</w:t>
            </w:r>
          </w:p>
        </w:tc>
      </w:tr>
      <w:tr>
        <w:tc>
          <w:tcPr>
            <w:tcW w:type="dxa" w:w="3322"/>
          </w:tcPr>
          <w:p>
            <w:pPr>
              <w:pStyle w:val="null3"/>
              <w:jc w:val="both"/>
            </w:pPr>
            <w:r>
              <w:rPr/>
              <w:t>13、铜母线检测报告</w:t>
            </w:r>
          </w:p>
        </w:tc>
        <w:tc>
          <w:tcPr>
            <w:tcW w:type="dxa" w:w="831"/>
          </w:tcPr>
          <w:p>
            <w:pPr>
              <w:pStyle w:val="null3"/>
              <w:jc w:val="right"/>
            </w:pPr>
            <w:r>
              <w:rPr/>
              <w:t>2.00</w:t>
            </w:r>
          </w:p>
        </w:tc>
        <w:tc>
          <w:tcPr>
            <w:tcW w:type="dxa" w:w="4153"/>
          </w:tcPr>
          <w:p>
            <w:pPr>
              <w:pStyle w:val="null3"/>
              <w:jc w:val="both"/>
            </w:pPr>
            <w:r>
              <w:rPr/>
              <w:t>投标人所投铜母线导电率≥98%IACS的得2分，须提供具有CMA标志的国家权威检测机构出具的检测报告复印件，否则不得分。</w:t>
            </w:r>
          </w:p>
        </w:tc>
      </w:tr>
      <w:tr>
        <w:tc>
          <w:tcPr>
            <w:tcW w:type="dxa" w:w="3322"/>
          </w:tcPr>
          <w:p>
            <w:pPr>
              <w:pStyle w:val="null3"/>
              <w:jc w:val="both"/>
            </w:pPr>
            <w:r>
              <w:rPr/>
              <w:t>14、换气次数检测报告</w:t>
            </w:r>
          </w:p>
        </w:tc>
        <w:tc>
          <w:tcPr>
            <w:tcW w:type="dxa" w:w="831"/>
          </w:tcPr>
          <w:p>
            <w:pPr>
              <w:pStyle w:val="null3"/>
              <w:jc w:val="right"/>
            </w:pPr>
            <w:r>
              <w:rPr/>
              <w:t>2.00</w:t>
            </w:r>
          </w:p>
        </w:tc>
        <w:tc>
          <w:tcPr>
            <w:tcW w:type="dxa" w:w="4153"/>
          </w:tcPr>
          <w:p>
            <w:pPr>
              <w:pStyle w:val="null3"/>
              <w:jc w:val="both"/>
            </w:pPr>
            <w:r>
              <w:rPr/>
              <w:t>投标人所投产品的换气次数≥7次/h的得2分，须提供具有CMA标志的国家权威检测机构出具的检测报告复印件，否则不得分。</w:t>
            </w:r>
          </w:p>
        </w:tc>
      </w:tr>
      <w:tr>
        <w:tc>
          <w:tcPr>
            <w:tcW w:type="dxa" w:w="3322"/>
          </w:tcPr>
          <w:p>
            <w:pPr>
              <w:pStyle w:val="null3"/>
              <w:jc w:val="both"/>
            </w:pPr>
            <w:r>
              <w:rPr/>
              <w:t>15、涂层总厚度检测报告</w:t>
            </w:r>
          </w:p>
        </w:tc>
        <w:tc>
          <w:tcPr>
            <w:tcW w:type="dxa" w:w="831"/>
          </w:tcPr>
          <w:p>
            <w:pPr>
              <w:pStyle w:val="null3"/>
              <w:jc w:val="right"/>
            </w:pPr>
            <w:r>
              <w:rPr/>
              <w:t>2.00</w:t>
            </w:r>
          </w:p>
        </w:tc>
        <w:tc>
          <w:tcPr>
            <w:tcW w:type="dxa" w:w="4153"/>
          </w:tcPr>
          <w:p>
            <w:pPr>
              <w:pStyle w:val="null3"/>
              <w:jc w:val="both"/>
            </w:pPr>
            <w:r>
              <w:rPr/>
              <w:t>投标人所投产品的立柱、横梁、墙板的涂层总厚度均≥500μm的得2分，须提供具有CMA标志的国家权威检测机构出具的检测报告复印件，否则不得分。</w:t>
            </w:r>
          </w:p>
        </w:tc>
      </w:tr>
      <w:tr>
        <w:tc>
          <w:tcPr>
            <w:tcW w:type="dxa" w:w="3322"/>
          </w:tcPr>
          <w:p>
            <w:pPr>
              <w:pStyle w:val="null3"/>
              <w:jc w:val="both"/>
            </w:pPr>
            <w:r>
              <w:rPr/>
              <w:t>16、钢结构移动公测防雷装置检测报告</w:t>
            </w:r>
          </w:p>
        </w:tc>
        <w:tc>
          <w:tcPr>
            <w:tcW w:type="dxa" w:w="831"/>
          </w:tcPr>
          <w:p>
            <w:pPr>
              <w:pStyle w:val="null3"/>
              <w:jc w:val="right"/>
            </w:pPr>
            <w:r>
              <w:rPr/>
              <w:t>1.00</w:t>
            </w:r>
          </w:p>
        </w:tc>
        <w:tc>
          <w:tcPr>
            <w:tcW w:type="dxa" w:w="4153"/>
          </w:tcPr>
          <w:p>
            <w:pPr>
              <w:pStyle w:val="null3"/>
              <w:jc w:val="both"/>
            </w:pPr>
            <w:r>
              <w:rPr/>
              <w:t>投标人所投产品的防雷装置达到GB/T21341-2015标准的得1分，须提供具有CMA标志的国家权威检测机构出具的检测报告复印件，否则不得分。</w:t>
            </w:r>
          </w:p>
        </w:tc>
      </w:tr>
      <w:tr>
        <w:tc>
          <w:tcPr>
            <w:tcW w:type="dxa" w:w="3322"/>
          </w:tcPr>
          <w:p>
            <w:pPr>
              <w:pStyle w:val="null3"/>
              <w:jc w:val="both"/>
            </w:pPr>
            <w:r>
              <w:rPr/>
              <w:t>17、抗风、抗震</w:t>
            </w:r>
          </w:p>
        </w:tc>
        <w:tc>
          <w:tcPr>
            <w:tcW w:type="dxa" w:w="831"/>
          </w:tcPr>
          <w:p>
            <w:pPr>
              <w:pStyle w:val="null3"/>
              <w:jc w:val="right"/>
            </w:pPr>
            <w:r>
              <w:rPr/>
              <w:t>1.00</w:t>
            </w:r>
          </w:p>
        </w:tc>
        <w:tc>
          <w:tcPr>
            <w:tcW w:type="dxa" w:w="4153"/>
          </w:tcPr>
          <w:p>
            <w:pPr>
              <w:pStyle w:val="null3"/>
              <w:jc w:val="both"/>
            </w:pPr>
            <w:r>
              <w:rPr/>
              <w:t>投标人所投产品抗风等级12级及以上、抗震等级7度及以上的得1分，须提供具有CMA标志的国家权威检测机构出具的检测报告复印件，否则不得分。</w:t>
            </w:r>
          </w:p>
        </w:tc>
      </w:tr>
    </w:tbl>
    <w:p>
      <w:pPr>
        <w:pStyle w:val="null3"/>
        <w:jc w:val="both"/>
      </w:pPr>
      <w:r>
        <w:rPr/>
        <w:t>商务项（F3×A3）满分为14.00分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1、技术人员1（人员不得重复评审）</w:t>
            </w:r>
          </w:p>
        </w:tc>
        <w:tc>
          <w:tcPr>
            <w:tcW w:type="dxa" w:w="831"/>
          </w:tcPr>
          <w:p>
            <w:pPr>
              <w:pStyle w:val="null3"/>
              <w:jc w:val="right"/>
            </w:pPr>
            <w:r>
              <w:rPr/>
              <w:t>3.00</w:t>
            </w:r>
          </w:p>
        </w:tc>
        <w:tc>
          <w:tcPr>
            <w:tcW w:type="dxa" w:w="4153"/>
          </w:tcPr>
          <w:p>
            <w:pPr>
              <w:pStyle w:val="null3"/>
              <w:jc w:val="both"/>
            </w:pPr>
            <w:r>
              <w:rPr/>
              <w:t>投标人拟为本项目配备的技术人员中具有高级售后项目管理师证书的得1分，低压电工证书的得1分，环境工程高级工程师证书的得1分，满分3分。须提供证书复印件以及投标人单位近6个月内任一月份为其缴纳过社保的证明材料，未提供或提供不全的不得分。</w:t>
            </w:r>
          </w:p>
        </w:tc>
      </w:tr>
      <w:tr>
        <w:tc>
          <w:tcPr>
            <w:tcW w:type="dxa" w:w="3322"/>
          </w:tcPr>
          <w:p>
            <w:pPr>
              <w:pStyle w:val="null3"/>
              <w:jc w:val="both"/>
            </w:pPr>
            <w:r>
              <w:rPr/>
              <w:t>2、技术人员2（人员不得重复评审）</w:t>
            </w:r>
          </w:p>
        </w:tc>
        <w:tc>
          <w:tcPr>
            <w:tcW w:type="dxa" w:w="831"/>
          </w:tcPr>
          <w:p>
            <w:pPr>
              <w:pStyle w:val="null3"/>
              <w:jc w:val="right"/>
            </w:pPr>
            <w:r>
              <w:rPr/>
              <w:t>1.00</w:t>
            </w:r>
          </w:p>
        </w:tc>
        <w:tc>
          <w:tcPr>
            <w:tcW w:type="dxa" w:w="4153"/>
          </w:tcPr>
          <w:p>
            <w:pPr>
              <w:pStyle w:val="null3"/>
              <w:jc w:val="both"/>
            </w:pPr>
            <w:r>
              <w:rPr/>
              <w:t>投标人拟为本项目配备的技术人员中具有焊工中级及以上证书的得1分。满分1分。须提供证书复印件以及投标单位近6个月内任一月份为其缴纳社保的证明材料，未提供或提供不全的不得分。</w:t>
            </w:r>
          </w:p>
        </w:tc>
      </w:tr>
      <w:tr>
        <w:tc>
          <w:tcPr>
            <w:tcW w:type="dxa" w:w="3322"/>
          </w:tcPr>
          <w:p>
            <w:pPr>
              <w:pStyle w:val="null3"/>
              <w:jc w:val="both"/>
            </w:pPr>
            <w:r>
              <w:rPr/>
              <w:t>3、技术承诺函</w:t>
            </w:r>
          </w:p>
        </w:tc>
        <w:tc>
          <w:tcPr>
            <w:tcW w:type="dxa" w:w="831"/>
          </w:tcPr>
          <w:p>
            <w:pPr>
              <w:pStyle w:val="null3"/>
              <w:jc w:val="right"/>
            </w:pPr>
            <w:r>
              <w:rPr/>
              <w:t>2.00</w:t>
            </w:r>
          </w:p>
        </w:tc>
        <w:tc>
          <w:tcPr>
            <w:tcW w:type="dxa" w:w="4153"/>
          </w:tcPr>
          <w:p>
            <w:pPr>
              <w:pStyle w:val="null3"/>
              <w:jc w:val="both"/>
            </w:pPr>
            <w:r>
              <w:rPr/>
              <w:t>投标人承诺水泥硬化厚度满足10cm的得1分，在此基础上承诺每增加2cm的加1分，满分2分。须提供承诺函，否则不得分。</w:t>
            </w:r>
          </w:p>
        </w:tc>
      </w:tr>
      <w:tr>
        <w:tc>
          <w:tcPr>
            <w:tcW w:type="dxa" w:w="3322"/>
          </w:tcPr>
          <w:p>
            <w:pPr>
              <w:pStyle w:val="null3"/>
              <w:jc w:val="both"/>
            </w:pPr>
            <w:r>
              <w:rPr/>
              <w:t>4、业绩</w:t>
            </w:r>
          </w:p>
        </w:tc>
        <w:tc>
          <w:tcPr>
            <w:tcW w:type="dxa" w:w="831"/>
          </w:tcPr>
          <w:p>
            <w:pPr>
              <w:pStyle w:val="null3"/>
              <w:jc w:val="right"/>
            </w:pPr>
            <w:r>
              <w:rPr/>
              <w:t>3.00</w:t>
            </w:r>
          </w:p>
        </w:tc>
        <w:tc>
          <w:tcPr>
            <w:tcW w:type="dxa" w:w="4153"/>
          </w:tcPr>
          <w:p>
            <w:pPr>
              <w:pStyle w:val="null3"/>
              <w:jc w:val="both"/>
            </w:pPr>
            <w:r>
              <w:rPr/>
              <w:t>根据投标人提供的近5年内由投标人自身完成的与本项目同类型项目（同类项目是指中至少包含公厕采购）的业绩情况，由评委进行评议：每提供1份业绩得1分，满分3分。【注：投标人须列表并提供该业绩项目的中标/成交公告（提供相关网站中标/成交公告的下载网页并注明网址）、中标/成交通知书复印件、采购合同文本复印件以及证明该业绩项目已经采购人验收合格的相关证明文件，所有材料缺一不可。否则不得分】</w:t>
            </w:r>
          </w:p>
        </w:tc>
      </w:tr>
      <w:tr>
        <w:tc>
          <w:tcPr>
            <w:tcW w:type="dxa" w:w="3322"/>
          </w:tcPr>
          <w:p>
            <w:pPr>
              <w:pStyle w:val="null3"/>
              <w:jc w:val="both"/>
            </w:pPr>
            <w:r>
              <w:rPr/>
              <w:t>5、售后服务</w:t>
            </w:r>
          </w:p>
        </w:tc>
        <w:tc>
          <w:tcPr>
            <w:tcW w:type="dxa" w:w="831"/>
          </w:tcPr>
          <w:p>
            <w:pPr>
              <w:pStyle w:val="null3"/>
              <w:jc w:val="right"/>
            </w:pPr>
            <w:r>
              <w:rPr/>
              <w:t>3.00</w:t>
            </w:r>
          </w:p>
        </w:tc>
        <w:tc>
          <w:tcPr>
            <w:tcW w:type="dxa" w:w="4153"/>
          </w:tcPr>
          <w:p>
            <w:pPr>
              <w:pStyle w:val="null3"/>
              <w:jc w:val="both"/>
            </w:pPr>
            <w:r>
              <w:rPr/>
              <w:t>根据投标人提供的售后服务保证（须至少包括：针对本项目所提出的售后保证措施、方式等具体内容），满足磋商文件基本要求的情况下，由磋商小组进行评议：服务保障措施完整得2分，在此基础上，服务保障措施符合项目实际情况并具可实施性的加1分，提供的方案不符合本项目需求的或未提供的不得分，本项满分3分。</w:t>
            </w:r>
          </w:p>
        </w:tc>
      </w:tr>
      <w:tr>
        <w:tc>
          <w:tcPr>
            <w:tcW w:type="dxa" w:w="3322"/>
          </w:tcPr>
          <w:p>
            <w:pPr>
              <w:pStyle w:val="null3"/>
              <w:jc w:val="both"/>
            </w:pPr>
            <w:r>
              <w:rPr/>
              <w:t>6、承诺函</w:t>
            </w:r>
          </w:p>
        </w:tc>
        <w:tc>
          <w:tcPr>
            <w:tcW w:type="dxa" w:w="831"/>
          </w:tcPr>
          <w:p>
            <w:pPr>
              <w:pStyle w:val="null3"/>
              <w:jc w:val="right"/>
            </w:pPr>
            <w:r>
              <w:rPr/>
              <w:t>2.00</w:t>
            </w:r>
          </w:p>
        </w:tc>
        <w:tc>
          <w:tcPr>
            <w:tcW w:type="dxa" w:w="4153"/>
          </w:tcPr>
          <w:p>
            <w:pPr>
              <w:pStyle w:val="null3"/>
              <w:jc w:val="both"/>
            </w:pPr>
            <w:r>
              <w:rPr/>
              <w:t>投标人承诺为每公厕内LED灯2个的得1分，承诺配备3个的得2分。须提供承诺函，格式自拟，否则不得分。</w:t>
            </w:r>
          </w:p>
        </w:tc>
      </w:tr>
    </w:tbl>
    <w:p>
      <w:pPr>
        <w:pStyle w:val="null3"/>
        <w:jc w:val="both"/>
      </w:pPr>
      <w:r>
        <w:rPr/>
        <w:t>加分项（F4×A4）</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节能、环境标志产品</w:t>
            </w:r>
          </w:p>
        </w:tc>
        <w:tc>
          <w:tcPr>
            <w:tcW w:type="dxa" w:w="831"/>
          </w:tcPr>
          <w:p>
            <w:pPr>
              <w:pStyle w:val="null3"/>
              <w:jc w:val="right"/>
            </w:pPr>
            <w:r>
              <w:rPr/>
              <w:t>6.80</w:t>
            </w:r>
          </w:p>
        </w:tc>
        <w:tc>
          <w:tcPr>
            <w:tcW w:type="dxa" w:w="4153"/>
          </w:tcPr>
          <w:p>
            <w:pPr>
              <w:pStyle w:val="null3"/>
              <w:jc w:val="both"/>
            </w:pPr>
            <w:r>
              <w:rPr/>
              <w:t>按照《财政部发展改革委生态环境部市场监管总局关于调整优化节能产品环境标志产品政府采购执行机制的通知》以及《关于印发节能产品政府采购品目清单的通知》（财库〔2019〕19号）、《关于印发环境标志产品政府采购品目清单的通知》（财库〔2019〕18号）、《市场监督局关于发布参与实施政府采购节能产品、环境标志产品认证机构名录的公告》（2019年第16号）执行。同一合同包内的节能（非强制类产品）、环境标志产品报价总金额占本合同包报价总金额20%（含20%）以下，优惠幅度：价格评标项标准总分值4%的加分、技术评标项标准总分值4%的加分；同一合同包内的节能（非强制类产品）、环境标志产品报价总金额占本合同包报价总金额20%—50%（不含20%含50%）：优惠幅度：价格评标项标准总分值6%的加分、技术评标项标准总分值6%的加分；同一合同包内的节能（非强制类产品）、环境标志产品报价总金额占本合同包报价总金额50%（不含50%）以上，优惠幅度：价格评标项标准总分值8%的加分、技术评标项标准总分值8%的加分。注：投标人在投标报价时必须对节能（非强制类产品）、环境标志产品单独分项报价，并于投标文件中提供属于节能（非强制类产品）、环境标志产品的证明资料（由国家确定的认证机构出具的、处于有效期之内的产品认证证书复印件。）加盖投标人公章。注：①节能产品是指财政部、发展改革委最新公布的《节能产品政府采购品目清单》内且获得国家确定的认证机构出具的、处于有效期之内的产品认证证书的产品；环境标志产品是指生态环境部和财政部最新公布的《环境标志产品政府采购品目清单》内且获得国家确定的认证机构出具的、处于有效期之内的产品认证证书的产品；②同一合同包内的节能、环境标志产品部分加分只对属于清单内的非强制类产品进行加分，强制类产品不给予加分。③若同一合同包内的节能、环境标志产品仅是构成投标产品的部件、组件或零件的，则不给予加分。获得上述认证的产品在投标时应提供有效证明材料）。同一品目中各认证证书不重复计算加分。</w:t>
            </w:r>
          </w:p>
        </w:tc>
      </w:tr>
    </w:tbl>
    <w:p>
      <w:pPr>
        <w:pStyle w:val="null3"/>
        <w:jc w:val="both"/>
      </w:pPr>
      <w:r>
        <w:rPr/>
        <w:t>（4）中标候选人排列规则顺序如下：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p>
    <w:p>
      <w:pPr>
        <w:pStyle w:val="null3"/>
        <w:jc w:val="both"/>
      </w:pPr>
      <w:r>
        <w:rPr/>
        <w:t>/</w:t>
      </w:r>
    </w:p>
    <w:p>
      <w:pPr>
        <w:pStyle w:val="null3"/>
      </w:pPr>
    </w:p>
    <w:p>
      <w:pPr>
        <w:pStyle w:val="null3"/>
      </w:pPr>
      <w:r>
        <w:rPr/>
        <w:t xml:space="preserve"> </w:t>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pPr>
    </w:p>
    <w:p>
      <w:pPr>
        <w:pStyle w:val="null3"/>
        <w:jc w:val="both"/>
      </w:pPr>
    </w:p>
    <w:p>
      <w:pPr>
        <w:pStyle w:val="null3"/>
        <w:ind w:firstLine="480"/>
        <w:jc w:val="both"/>
      </w:pPr>
      <w:r>
        <w:rPr>
          <w:rFonts w:ascii="宋体" w:hAnsi="宋体" w:cs="宋体" w:eastAsia="宋体"/>
          <w:b/>
          <w:sz w:val="21"/>
        </w:rPr>
        <w:t>（</w:t>
      </w:r>
      <w:r>
        <w:rPr>
          <w:rFonts w:ascii="宋体" w:hAnsi="宋体" w:cs="宋体" w:eastAsia="宋体"/>
          <w:b/>
          <w:sz w:val="21"/>
        </w:rPr>
        <w:t>1</w:t>
      </w:r>
      <w:r>
        <w:rPr>
          <w:rFonts w:ascii="宋体" w:hAnsi="宋体" w:cs="宋体" w:eastAsia="宋体"/>
          <w:b/>
          <w:sz w:val="21"/>
        </w:rPr>
        <w:t>）</w:t>
      </w:r>
      <w:r>
        <w:rPr>
          <w:rFonts w:ascii="宋体" w:hAnsi="宋体" w:cs="宋体" w:eastAsia="宋体"/>
          <w:b/>
          <w:sz w:val="21"/>
        </w:rPr>
        <w:t>本项目为</w:t>
      </w:r>
      <w:r>
        <w:rPr>
          <w:rFonts w:ascii="宋体" w:hAnsi="宋体" w:cs="宋体" w:eastAsia="宋体"/>
          <w:b/>
          <w:sz w:val="21"/>
        </w:rPr>
        <w:t>霞浦县环境卫生中心</w:t>
      </w:r>
      <w:r>
        <w:rPr>
          <w:rFonts w:ascii="宋体" w:hAnsi="宋体" w:cs="宋体" w:eastAsia="宋体"/>
          <w:b/>
          <w:sz w:val="21"/>
        </w:rPr>
        <w:t>2023年新(改)建公厕项目</w:t>
      </w:r>
      <w:r>
        <w:rPr>
          <w:rFonts w:ascii="宋体" w:hAnsi="宋体" w:cs="宋体" w:eastAsia="宋体"/>
          <w:b/>
          <w:sz w:val="21"/>
        </w:rPr>
        <w:t>。</w:t>
      </w:r>
    </w:p>
    <w:p>
      <w:pPr>
        <w:pStyle w:val="null3"/>
        <w:ind w:firstLine="480"/>
        <w:jc w:val="both"/>
      </w:pPr>
      <w:r>
        <w:rPr>
          <w:rFonts w:ascii="宋体" w:hAnsi="宋体" w:cs="宋体" w:eastAsia="宋体"/>
          <w:b/>
          <w:sz w:val="21"/>
        </w:rPr>
        <w:t>（</w:t>
      </w:r>
      <w:r>
        <w:rPr>
          <w:rFonts w:ascii="宋体" w:hAnsi="宋体" w:cs="宋体" w:eastAsia="宋体"/>
          <w:b/>
          <w:sz w:val="21"/>
        </w:rPr>
        <w:t>2</w:t>
      </w:r>
      <w:r>
        <w:rPr>
          <w:rFonts w:ascii="宋体" w:hAnsi="宋体" w:cs="宋体" w:eastAsia="宋体"/>
          <w:b/>
          <w:sz w:val="21"/>
        </w:rPr>
        <w:t>）</w:t>
      </w:r>
      <w:r>
        <w:rPr>
          <w:rFonts w:ascii="宋体" w:hAnsi="宋体" w:cs="宋体" w:eastAsia="宋体"/>
          <w:b/>
          <w:sz w:val="21"/>
        </w:rPr>
        <w:t>投标人报价应含税、运费、现场吊车、安装、每座公厕设置两面公厕导向牌以及水、电、污接驳等一切费用，中标后，采购人不再另行支付合同签订以外的款项（除法律法规规定的情形外）。投标人提供的所有产品必须通过合法渠道获得，具有在中国境内的合法使用权和用户保护权且为全新原装品牌货物。设备技术参数必须符合或优于国家及行业相关标准。</w:t>
      </w:r>
    </w:p>
    <w:p>
      <w:pPr>
        <w:pStyle w:val="null3"/>
        <w:ind w:firstLine="480"/>
        <w:jc w:val="both"/>
      </w:pPr>
      <w:r>
        <w:rPr>
          <w:rFonts w:ascii="宋体" w:hAnsi="宋体" w:cs="宋体" w:eastAsia="宋体"/>
          <w:b/>
          <w:sz w:val="21"/>
        </w:rPr>
        <w:t>厕所设计执行建设部《城市公共厕所设计标准》</w:t>
      </w:r>
      <w:r>
        <w:rPr>
          <w:rFonts w:ascii="宋体" w:hAnsi="宋体" w:cs="宋体" w:eastAsia="宋体"/>
          <w:b/>
          <w:sz w:val="21"/>
        </w:rPr>
        <w:t>CJJ14-2016中的相关要求；</w:t>
      </w:r>
    </w:p>
    <w:p>
      <w:pPr>
        <w:pStyle w:val="null3"/>
        <w:ind w:firstLine="480"/>
        <w:jc w:val="both"/>
      </w:pPr>
      <w:r>
        <w:rPr>
          <w:rFonts w:ascii="宋体" w:hAnsi="宋体" w:cs="宋体" w:eastAsia="宋体"/>
          <w:b/>
          <w:sz w:val="21"/>
        </w:rPr>
        <w:t>厕所空间尺寸执行建设部《城市公共厕所设计标准》</w:t>
      </w:r>
      <w:r>
        <w:rPr>
          <w:rFonts w:ascii="宋体" w:hAnsi="宋体" w:cs="宋体" w:eastAsia="宋体"/>
          <w:b/>
          <w:sz w:val="21"/>
        </w:rPr>
        <w:t>CJJ14—2016的相关要求；</w:t>
      </w:r>
    </w:p>
    <w:p>
      <w:pPr>
        <w:pStyle w:val="null3"/>
        <w:ind w:firstLine="480"/>
        <w:jc w:val="both"/>
      </w:pPr>
      <w:r>
        <w:rPr>
          <w:rFonts w:ascii="宋体" w:hAnsi="宋体" w:cs="宋体" w:eastAsia="宋体"/>
          <w:b/>
          <w:sz w:val="21"/>
        </w:rPr>
        <w:t>厕所设备配置执行建设部《城市公共厕所设计标准》</w:t>
      </w:r>
      <w:r>
        <w:rPr>
          <w:rFonts w:ascii="宋体" w:hAnsi="宋体" w:cs="宋体" w:eastAsia="宋体"/>
          <w:b/>
          <w:sz w:val="21"/>
        </w:rPr>
        <w:t>CJJ14—2016的相关要求；</w:t>
      </w:r>
    </w:p>
    <w:p>
      <w:pPr>
        <w:pStyle w:val="null3"/>
        <w:ind w:firstLine="480"/>
        <w:jc w:val="both"/>
      </w:pPr>
      <w:r>
        <w:rPr>
          <w:rFonts w:ascii="宋体" w:hAnsi="宋体" w:cs="宋体" w:eastAsia="宋体"/>
          <w:b/>
          <w:sz w:val="21"/>
        </w:rPr>
        <w:t>厕所在使用过程中的臭味等级达到《城市公共厕所卫生标准》</w:t>
      </w:r>
      <w:r>
        <w:rPr>
          <w:rFonts w:ascii="宋体" w:hAnsi="宋体" w:cs="宋体" w:eastAsia="宋体"/>
          <w:b/>
          <w:sz w:val="21"/>
        </w:rPr>
        <w:t>GB/T17217—1998</w:t>
      </w:r>
      <w:r>
        <w:rPr>
          <w:rFonts w:ascii="宋体" w:hAnsi="宋体" w:cs="宋体" w:eastAsia="宋体"/>
          <w:b/>
          <w:sz w:val="22"/>
        </w:rPr>
        <w:t>和《恶臭污染物排放标准》</w:t>
      </w:r>
      <w:r>
        <w:rPr>
          <w:rFonts w:ascii="宋体" w:hAnsi="宋体" w:cs="宋体" w:eastAsia="宋体"/>
          <w:b/>
          <w:sz w:val="22"/>
        </w:rPr>
        <w:t>GB14554－93中的要求；符合旅游厕所标准；</w:t>
      </w:r>
    </w:p>
    <w:p>
      <w:pPr>
        <w:pStyle w:val="null3"/>
        <w:ind w:firstLine="480"/>
        <w:jc w:val="both"/>
      </w:pPr>
    </w:p>
    <w:p>
      <w:pPr>
        <w:pStyle w:val="null3"/>
        <w:ind w:firstLine="480"/>
        <w:jc w:val="both"/>
      </w:pPr>
      <w:r>
        <w:rPr>
          <w:rFonts w:ascii="宋体" w:hAnsi="宋体" w:cs="宋体" w:eastAsia="宋体"/>
          <w:b/>
          <w:sz w:val="21"/>
        </w:rPr>
        <w:t>（</w:t>
      </w:r>
      <w:r>
        <w:rPr>
          <w:rFonts w:ascii="宋体" w:hAnsi="宋体" w:cs="宋体" w:eastAsia="宋体"/>
          <w:b/>
          <w:sz w:val="21"/>
        </w:rPr>
        <w:t>3</w:t>
      </w:r>
      <w:r>
        <w:rPr>
          <w:rFonts w:ascii="宋体" w:hAnsi="宋体" w:cs="宋体" w:eastAsia="宋体"/>
          <w:b/>
          <w:sz w:val="21"/>
        </w:rPr>
        <w:t>）</w:t>
      </w:r>
      <w:r>
        <w:rPr>
          <w:rFonts w:ascii="宋体" w:hAnsi="宋体" w:cs="宋体" w:eastAsia="宋体"/>
          <w:b/>
          <w:sz w:val="21"/>
          <w:u w:val="single"/>
        </w:rPr>
        <w:t>投标人须在投标文件（技术商务部分）中提供所投</w:t>
      </w:r>
      <w:r>
        <w:rPr>
          <w:rFonts w:ascii="宋体" w:hAnsi="宋体" w:cs="宋体" w:eastAsia="宋体"/>
          <w:b/>
          <w:sz w:val="21"/>
          <w:u w:val="single"/>
        </w:rPr>
        <w:t>“智慧公厕”的品牌型号，否则视为无效投标。</w:t>
      </w:r>
      <w:r>
        <w:rPr>
          <w:rFonts w:ascii="宋体" w:hAnsi="宋体" w:cs="宋体" w:eastAsia="宋体"/>
          <w:b/>
          <w:sz w:val="21"/>
          <w:u w:val="single"/>
        </w:rPr>
        <w:t>本项目合同包</w:t>
      </w:r>
      <w:r>
        <w:rPr>
          <w:rFonts w:ascii="宋体" w:hAnsi="宋体" w:cs="宋体" w:eastAsia="宋体"/>
          <w:b/>
          <w:sz w:val="21"/>
          <w:u w:val="single"/>
        </w:rPr>
        <w:t>1核心产品为</w:t>
      </w:r>
      <w:r>
        <w:rPr>
          <w:rFonts w:ascii="宋体" w:hAnsi="宋体" w:cs="宋体" w:eastAsia="宋体"/>
          <w:b/>
          <w:sz w:val="21"/>
          <w:u w:val="single"/>
        </w:rPr>
        <w:t>“智慧公厕</w:t>
      </w:r>
      <w:r>
        <w:rPr>
          <w:rFonts w:ascii="宋体" w:hAnsi="宋体" w:cs="宋体" w:eastAsia="宋体"/>
          <w:b/>
          <w:sz w:val="21"/>
          <w:u w:val="single"/>
        </w:rPr>
        <w:t>”。</w:t>
      </w:r>
    </w:p>
    <w:p>
      <w:pPr>
        <w:pStyle w:val="null3"/>
        <w:ind w:firstLine="480"/>
        <w:jc w:val="both"/>
      </w:pPr>
      <w:r>
        <w:rPr>
          <w:rFonts w:ascii="宋体" w:hAnsi="宋体" w:cs="宋体" w:eastAsia="宋体"/>
          <w:b/>
          <w:sz w:val="21"/>
        </w:rPr>
        <w:t>★</w:t>
      </w:r>
      <w:r>
        <w:rPr>
          <w:rFonts w:ascii="宋体" w:hAnsi="宋体" w:cs="宋体" w:eastAsia="宋体"/>
          <w:b/>
          <w:sz w:val="21"/>
        </w:rPr>
        <w:t>（</w:t>
      </w:r>
      <w:r>
        <w:rPr>
          <w:rFonts w:ascii="宋体" w:hAnsi="宋体" w:cs="宋体" w:eastAsia="宋体"/>
          <w:b/>
          <w:sz w:val="21"/>
        </w:rPr>
        <w:t>4</w:t>
      </w:r>
      <w:r>
        <w:rPr>
          <w:rFonts w:ascii="宋体" w:hAnsi="宋体" w:cs="宋体" w:eastAsia="宋体"/>
          <w:b/>
          <w:sz w:val="21"/>
        </w:rPr>
        <w:t>）</w:t>
      </w:r>
      <w:r>
        <w:rPr>
          <w:rFonts w:ascii="宋体" w:hAnsi="宋体" w:cs="宋体" w:eastAsia="宋体"/>
          <w:b/>
          <w:sz w:val="21"/>
        </w:rPr>
        <w:t>本章</w:t>
      </w:r>
      <w:r>
        <w:rPr>
          <w:rFonts w:ascii="宋体" w:hAnsi="宋体" w:cs="宋体" w:eastAsia="宋体"/>
          <w:b/>
          <w:sz w:val="21"/>
        </w:rPr>
        <w:t>“二、技术和服务要求”项下内容除评审项外的条款均为不允许负偏离的实质性要求，有负偏离的视为无效投标。</w:t>
      </w:r>
    </w:p>
    <w:p>
      <w:pPr>
        <w:pStyle w:val="null3"/>
        <w:jc w:val="both"/>
        <w:outlineLvl w:val="2"/>
      </w:pPr>
      <w:r>
        <w:rPr>
          <w:b/>
          <w:sz w:val="28"/>
        </w:rPr>
        <w:t>二、技术和服务要求（以“★”标示的内容为不允许负偏离的实质性要求）</w:t>
      </w:r>
    </w:p>
    <w:p>
      <w:pPr>
        <w:pStyle w:val="null3"/>
        <w:ind w:firstLine="480"/>
        <w:jc w:val="both"/>
      </w:pPr>
    </w:p>
    <w:p>
      <w:pPr>
        <w:pStyle w:val="null3"/>
      </w:pP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641"/>
        <w:gridCol w:w="1340"/>
        <w:gridCol w:w="2200"/>
        <w:gridCol w:w="2462"/>
        <w:gridCol w:w="553"/>
        <w:gridCol w:w="1078"/>
      </w:tblGrid>
      <w:tr>
        <w:tc>
          <w:tcPr>
            <w:tcW w:type="dxa" w:w="64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序号</w:t>
            </w:r>
          </w:p>
        </w:tc>
        <w:tc>
          <w:tcPr>
            <w:tcW w:type="dxa" w:w="134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项目编码</w:t>
            </w:r>
          </w:p>
        </w:tc>
        <w:tc>
          <w:tcPr>
            <w:tcW w:type="dxa" w:w="220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项目名称</w:t>
            </w:r>
          </w:p>
        </w:tc>
        <w:tc>
          <w:tcPr>
            <w:tcW w:type="dxa" w:w="246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项目特征描述</w:t>
            </w:r>
          </w:p>
        </w:tc>
        <w:tc>
          <w:tcPr>
            <w:tcW w:type="dxa" w:w="55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计量单位</w:t>
            </w:r>
          </w:p>
        </w:tc>
        <w:tc>
          <w:tcPr>
            <w:tcW w:type="dxa" w:w="107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0"/>
              </w:rPr>
              <w:t>工程量</w:t>
            </w:r>
          </w:p>
        </w:tc>
      </w:tr>
      <w:tr>
        <w:tc>
          <w:tcPr>
            <w:tcW w:type="dxa" w:w="641"/>
            <w:vMerge/>
            <w:tcBorders>
              <w:top w:val="single" w:color="000000" w:sz="4"/>
              <w:left w:val="single" w:color="000000" w:sz="4"/>
              <w:bottom w:val="single" w:color="000000" w:sz="4"/>
              <w:right w:val="single" w:color="000000" w:sz="4"/>
            </w:tcBorders>
          </w:tcPr>
          <w:p/>
        </w:tc>
        <w:tc>
          <w:tcPr>
            <w:tcW w:type="dxa" w:w="1340"/>
            <w:vMerge/>
            <w:tcBorders>
              <w:top w:val="single" w:color="000000" w:sz="4"/>
              <w:left w:val="none" w:color="000000" w:sz="4"/>
              <w:bottom w:val="single" w:color="000000" w:sz="4"/>
              <w:right w:val="single" w:color="000000" w:sz="4"/>
            </w:tcBorders>
          </w:tcPr>
          <w:p/>
        </w:tc>
        <w:tc>
          <w:tcPr>
            <w:tcW w:type="dxa" w:w="2200"/>
            <w:vMerge/>
            <w:tcBorders>
              <w:top w:val="single" w:color="000000" w:sz="4"/>
              <w:left w:val="none" w:color="000000" w:sz="4"/>
              <w:bottom w:val="single" w:color="000000" w:sz="4"/>
              <w:right w:val="single" w:color="000000" w:sz="4"/>
            </w:tcBorders>
          </w:tcPr>
          <w:p/>
        </w:tc>
        <w:tc>
          <w:tcPr>
            <w:tcW w:type="dxa" w:w="2462"/>
            <w:vMerge/>
            <w:tcBorders>
              <w:top w:val="single" w:color="000000" w:sz="4"/>
              <w:left w:val="none" w:color="000000" w:sz="4"/>
              <w:bottom w:val="single" w:color="000000" w:sz="4"/>
              <w:right w:val="single" w:color="000000" w:sz="4"/>
            </w:tcBorders>
          </w:tcPr>
          <w:p/>
        </w:tc>
        <w:tc>
          <w:tcPr>
            <w:tcW w:type="dxa" w:w="553"/>
            <w:vMerge/>
            <w:tcBorders>
              <w:top w:val="single" w:color="000000" w:sz="4"/>
              <w:left w:val="none" w:color="000000" w:sz="4"/>
              <w:bottom w:val="single" w:color="000000" w:sz="4"/>
              <w:right w:val="single" w:color="000000" w:sz="4"/>
            </w:tcBorders>
          </w:tcPr>
          <w:p/>
        </w:tc>
        <w:tc>
          <w:tcPr>
            <w:tcW w:type="dxa" w:w="1078"/>
            <w:vMerge/>
            <w:tcBorders>
              <w:top w:val="single" w:color="000000" w:sz="4"/>
              <w:left w:val="none" w:color="000000" w:sz="4"/>
              <w:bottom w:val="single" w:color="000000" w:sz="4"/>
              <w:right w:val="single" w:color="000000" w:sz="4"/>
            </w:tcBorders>
          </w:tcPr>
          <w:p/>
        </w:tc>
      </w:tr>
      <w:tr>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1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B007</w:t>
            </w:r>
          </w:p>
        </w:tc>
        <w:tc>
          <w:tcPr>
            <w:tcW w:type="dxa" w:w="2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2间厕位移动公厕</w:t>
            </w:r>
          </w:p>
        </w:tc>
        <w:tc>
          <w:tcPr>
            <w:tcW w:type="dxa" w:w="2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(1)规格:3100mm*1750mm*3000mm</w:t>
            </w:r>
            <w:r>
              <w:br/>
            </w:r>
            <w:r>
              <w:rPr>
                <w:rFonts w:ascii="宋体" w:hAnsi="宋体" w:cs="宋体" w:eastAsia="宋体"/>
                <w:color w:val="000000"/>
                <w:sz w:val="18"/>
              </w:rPr>
              <w:t>(2)尺寸±50mm</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8"/>
              </w:rPr>
              <w:t>3.000</w:t>
            </w:r>
          </w:p>
        </w:tc>
      </w:tr>
      <w:tr>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1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B008</w:t>
            </w:r>
          </w:p>
        </w:tc>
        <w:tc>
          <w:tcPr>
            <w:tcW w:type="dxa" w:w="2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3间厕位移动公厕</w:t>
            </w:r>
          </w:p>
        </w:tc>
        <w:tc>
          <w:tcPr>
            <w:tcW w:type="dxa" w:w="2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(1)规格:4530mm*3000mm*3000mm</w:t>
            </w:r>
            <w:r>
              <w:br/>
            </w:r>
            <w:r>
              <w:rPr>
                <w:rFonts w:ascii="宋体" w:hAnsi="宋体" w:cs="宋体" w:eastAsia="宋体"/>
                <w:color w:val="000000"/>
                <w:sz w:val="18"/>
              </w:rPr>
              <w:t>(2)尺寸±50mm</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8"/>
              </w:rPr>
              <w:t>2.000</w:t>
            </w:r>
          </w:p>
        </w:tc>
      </w:tr>
      <w:tr>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1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B010</w:t>
            </w:r>
          </w:p>
        </w:tc>
        <w:tc>
          <w:tcPr>
            <w:tcW w:type="dxa" w:w="2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5间厕位移动公厕</w:t>
            </w:r>
          </w:p>
        </w:tc>
        <w:tc>
          <w:tcPr>
            <w:tcW w:type="dxa" w:w="2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(1)规格:8160mm*3000mm*3000mm</w:t>
            </w:r>
            <w:r>
              <w:br/>
            </w:r>
            <w:r>
              <w:rPr>
                <w:rFonts w:ascii="宋体" w:hAnsi="宋体" w:cs="宋体" w:eastAsia="宋体"/>
                <w:color w:val="000000"/>
                <w:sz w:val="18"/>
              </w:rPr>
              <w:t>(2)管理间1间</w:t>
            </w:r>
            <w:r>
              <w:br/>
            </w:r>
            <w:r>
              <w:rPr>
                <w:rFonts w:ascii="宋体" w:hAnsi="宋体" w:cs="宋体" w:eastAsia="宋体"/>
                <w:color w:val="000000"/>
                <w:sz w:val="18"/>
              </w:rPr>
              <w:t>(3)尺寸±50mm</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8"/>
              </w:rPr>
              <w:t>1.000</w:t>
            </w:r>
          </w:p>
        </w:tc>
      </w:tr>
      <w:tr>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1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B009</w:t>
            </w:r>
          </w:p>
        </w:tc>
        <w:tc>
          <w:tcPr>
            <w:tcW w:type="dxa" w:w="2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7间厕位移动公厕</w:t>
            </w:r>
          </w:p>
        </w:tc>
        <w:tc>
          <w:tcPr>
            <w:tcW w:type="dxa" w:w="2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(1)规格:10900mm*3000mm*3000mm</w:t>
            </w:r>
            <w:r>
              <w:br/>
            </w:r>
            <w:r>
              <w:rPr>
                <w:rFonts w:ascii="宋体" w:hAnsi="宋体" w:cs="宋体" w:eastAsia="宋体"/>
                <w:color w:val="000000"/>
                <w:sz w:val="18"/>
              </w:rPr>
              <w:t>(2)管理间1间</w:t>
            </w:r>
            <w:r>
              <w:br/>
            </w:r>
            <w:r>
              <w:rPr>
                <w:rFonts w:ascii="宋体" w:hAnsi="宋体" w:cs="宋体" w:eastAsia="宋体"/>
                <w:color w:val="000000"/>
                <w:sz w:val="18"/>
              </w:rPr>
              <w:t>(3)尺寸±50mm</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8"/>
              </w:rPr>
              <w:t>1.000</w:t>
            </w:r>
          </w:p>
        </w:tc>
      </w:tr>
      <w:tr>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5</w:t>
            </w:r>
          </w:p>
        </w:tc>
        <w:tc>
          <w:tcPr>
            <w:tcW w:type="dxa" w:w="1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B011</w:t>
            </w:r>
          </w:p>
        </w:tc>
        <w:tc>
          <w:tcPr>
            <w:tcW w:type="dxa" w:w="2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智慧公厕</w:t>
            </w:r>
          </w:p>
        </w:tc>
        <w:tc>
          <w:tcPr>
            <w:tcW w:type="dxa" w:w="2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(1)规格:10570mm*2800mm*3000mm</w:t>
            </w:r>
            <w:r>
              <w:br/>
            </w:r>
            <w:r>
              <w:rPr>
                <w:rFonts w:ascii="宋体" w:hAnsi="宋体" w:cs="宋体" w:eastAsia="宋体"/>
                <w:color w:val="000000"/>
                <w:sz w:val="18"/>
              </w:rPr>
              <w:t>(2)管理间1间</w:t>
            </w:r>
            <w:r>
              <w:br/>
            </w:r>
            <w:r>
              <w:rPr>
                <w:rFonts w:ascii="宋体" w:hAnsi="宋体" w:cs="宋体" w:eastAsia="宋体"/>
                <w:color w:val="000000"/>
                <w:sz w:val="18"/>
              </w:rPr>
              <w:t>(3)尺寸±50mm</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宋体" w:hAnsi="宋体" w:cs="宋体" w:eastAsia="宋体"/>
                <w:color w:val="000000"/>
                <w:sz w:val="18"/>
              </w:rPr>
              <w:t>1.000</w:t>
            </w:r>
          </w:p>
        </w:tc>
      </w:tr>
    </w:tbl>
    <w:p>
      <w:pPr>
        <w:pStyle w:val="null3"/>
      </w:pPr>
      <w:r>
        <w:rPr/>
        <w:t xml:space="preserve"> </w:t>
      </w:r>
    </w:p>
    <w:tbl>
      <w:tblPr>
        <w:tblW w:w="0" w:type="auto"/>
        <w:tblBorders>
          <w:top w:val="single" w:color="000000" w:sz="4"/>
          <w:left w:val="single" w:color="000000" w:sz="4"/>
          <w:bottom w:val="single" w:color="000000" w:sz="4"/>
          <w:right w:val="single" w:color="000000" w:sz="4"/>
          <w:insideH w:val="single"/>
          <w:insideV w:val="single"/>
        </w:tblBorders>
      </w:tblPr>
      <w:tblGrid>
        <w:gridCol w:w="2076"/>
        <w:gridCol w:w="2076"/>
        <w:gridCol w:w="2076"/>
        <w:gridCol w:w="2076"/>
      </w:tblGrid>
      <w:tr>
        <w:tc>
          <w:tcPr>
            <w:tcW w:type="dxa" w:w="6228"/>
            <w:gridSpan w:val="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注：以下招标要求中涉及固定尺寸的允许偏离值为</w:t>
            </w:r>
            <w:r>
              <w:rPr>
                <w:rFonts w:ascii="calibri" w:hAnsi="calibri" w:cs="calibri" w:eastAsia="calibri"/>
                <w:b/>
                <w:sz w:val="21"/>
              </w:rPr>
              <w:t>±2%</w:t>
            </w:r>
            <w:r>
              <w:rPr>
                <w:rFonts w:ascii="宋体" w:hAnsi="宋体" w:cs="宋体" w:eastAsia="宋体"/>
                <w:b/>
                <w:sz w:val="21"/>
              </w:rPr>
              <w:t>。</w:t>
            </w: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b/>
                <w:sz w:val="21"/>
              </w:rPr>
              <w:t>外观造型要求</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整体设</w:t>
            </w:r>
            <w:r>
              <w:rPr>
                <w:rFonts w:ascii="calibri" w:hAnsi="calibri" w:cs="calibri" w:eastAsia="calibri"/>
                <w:b/>
                <w:sz w:val="21"/>
              </w:rPr>
              <w:t xml:space="preserve"> </w:t>
            </w:r>
            <w:r>
              <w:rPr>
                <w:rFonts w:ascii="宋体" w:hAnsi="宋体" w:cs="宋体" w:eastAsia="宋体"/>
                <w:b/>
                <w:sz w:val="21"/>
              </w:rPr>
              <w:t>计满足福建省环境特色和自然气候特征。造型需根据要求及安装点及周围环境的现场踏勘情况进行针对性设计，要求布局合理美观大方。</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w:t>
            </w: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b/>
                <w:sz w:val="21"/>
              </w:rPr>
              <w:t>内部布局面积要求</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各房间合理布局，提高内部面积的利用率，并方便使用管理。每间厕所均需要增减屋檐，防止屋顶的排水功能</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vMerge/>
            <w:tcBorders>
              <w:top w:val="single" w:color="000000" w:sz="4"/>
              <w:left w:val="single" w:color="000000" w:sz="4"/>
              <w:bottom w:val="single" w:color="000000" w:sz="4"/>
              <w:right w:val="single" w:color="000000" w:sz="4"/>
            </w:tcBorders>
          </w:tcP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移动公厕平面图纸符合下述要求：</w:t>
            </w:r>
          </w:p>
          <w:p>
            <w:pPr>
              <w:pStyle w:val="null3"/>
              <w:ind w:firstLine="480"/>
              <w:jc w:val="both"/>
            </w:pPr>
            <w:r>
              <w:rPr>
                <w:rFonts w:ascii="calibri" w:hAnsi="calibri" w:cs="calibri" w:eastAsia="calibri"/>
                <w:b/>
                <w:sz w:val="21"/>
              </w:rPr>
              <w:t>1</w:t>
            </w:r>
            <w:r>
              <w:rPr>
                <w:rFonts w:ascii="宋体" w:hAnsi="宋体" w:cs="宋体" w:eastAsia="宋体"/>
                <w:b/>
                <w:sz w:val="21"/>
              </w:rPr>
              <w:t>、智慧厕所长</w:t>
            </w:r>
            <w:r>
              <w:rPr>
                <w:rFonts w:ascii="calibri" w:hAnsi="calibri" w:cs="calibri" w:eastAsia="calibri"/>
                <w:b/>
                <w:sz w:val="21"/>
              </w:rPr>
              <w:t>10570mm</w:t>
            </w:r>
            <w:r>
              <w:rPr>
                <w:rFonts w:ascii="宋体" w:hAnsi="宋体" w:cs="宋体" w:eastAsia="宋体"/>
                <w:b/>
                <w:sz w:val="21"/>
              </w:rPr>
              <w:t>（±</w:t>
            </w:r>
            <w:r>
              <w:rPr>
                <w:rFonts w:ascii="calibri" w:hAnsi="calibri" w:cs="calibri" w:eastAsia="calibri"/>
                <w:b/>
                <w:sz w:val="21"/>
              </w:rPr>
              <w:t>50mm</w:t>
            </w:r>
            <w:r>
              <w:rPr>
                <w:rFonts w:ascii="宋体" w:hAnsi="宋体" w:cs="宋体" w:eastAsia="宋体"/>
                <w:b/>
                <w:sz w:val="21"/>
              </w:rPr>
              <w:t>）×宽</w:t>
            </w:r>
            <w:r>
              <w:rPr>
                <w:rFonts w:ascii="calibri" w:hAnsi="calibri" w:cs="calibri" w:eastAsia="calibri"/>
                <w:b/>
                <w:sz w:val="21"/>
              </w:rPr>
              <w:t>2800 mm</w:t>
            </w:r>
            <w:r>
              <w:rPr>
                <w:rFonts w:ascii="宋体" w:hAnsi="宋体" w:cs="宋体" w:eastAsia="宋体"/>
                <w:b/>
                <w:sz w:val="21"/>
              </w:rPr>
              <w:t>（±</w:t>
            </w:r>
            <w:r>
              <w:rPr>
                <w:rFonts w:ascii="calibri" w:hAnsi="calibri" w:cs="calibri" w:eastAsia="calibri"/>
                <w:b/>
                <w:sz w:val="21"/>
              </w:rPr>
              <w:t>50mm</w:t>
            </w:r>
            <w:r>
              <w:rPr>
                <w:rFonts w:ascii="宋体" w:hAnsi="宋体" w:cs="宋体" w:eastAsia="宋体"/>
                <w:b/>
                <w:sz w:val="21"/>
              </w:rPr>
              <w:t>）（</w:t>
            </w:r>
            <w:r>
              <w:rPr>
                <w:rFonts w:ascii="calibri" w:hAnsi="calibri" w:cs="calibri" w:eastAsia="calibri"/>
                <w:b/>
                <w:sz w:val="21"/>
              </w:rPr>
              <w:t>1</w:t>
            </w:r>
            <w:r>
              <w:rPr>
                <w:rFonts w:ascii="宋体" w:hAnsi="宋体" w:cs="宋体" w:eastAsia="宋体"/>
                <w:b/>
                <w:sz w:val="21"/>
              </w:rPr>
              <w:t>座，</w:t>
            </w:r>
            <w:r>
              <w:rPr>
                <w:rFonts w:ascii="calibri" w:hAnsi="calibri" w:cs="calibri" w:eastAsia="calibri"/>
                <w:b/>
                <w:sz w:val="21"/>
              </w:rPr>
              <w:t>5</w:t>
            </w:r>
            <w:r>
              <w:rPr>
                <w:rFonts w:ascii="宋体" w:hAnsi="宋体" w:cs="宋体" w:eastAsia="宋体"/>
                <w:b/>
                <w:sz w:val="21"/>
              </w:rPr>
              <w:t>间厕位、</w:t>
            </w:r>
            <w:r>
              <w:rPr>
                <w:rFonts w:ascii="calibri" w:hAnsi="calibri" w:cs="calibri" w:eastAsia="calibri"/>
                <w:b/>
                <w:sz w:val="21"/>
              </w:rPr>
              <w:t>1</w:t>
            </w:r>
            <w:r>
              <w:rPr>
                <w:rFonts w:ascii="宋体" w:hAnsi="宋体" w:cs="宋体" w:eastAsia="宋体"/>
                <w:b/>
                <w:sz w:val="21"/>
              </w:rPr>
              <w:t>间管理间（含工具间、设备间））</w:t>
            </w:r>
          </w:p>
          <w:p>
            <w:pPr>
              <w:pStyle w:val="null3"/>
              <w:ind w:firstLine="480"/>
              <w:jc w:val="both"/>
            </w:pPr>
            <w:r>
              <w:rPr>
                <w:rFonts w:ascii="calibri" w:hAnsi="calibri" w:cs="calibri" w:eastAsia="calibri"/>
                <w:b/>
                <w:sz w:val="21"/>
              </w:rPr>
              <w:t>2</w:t>
            </w:r>
            <w:r>
              <w:rPr>
                <w:rFonts w:ascii="宋体" w:hAnsi="宋体" w:cs="宋体" w:eastAsia="宋体"/>
                <w:b/>
                <w:sz w:val="21"/>
              </w:rPr>
              <w:t>、长</w:t>
            </w:r>
            <w:r>
              <w:rPr>
                <w:rFonts w:ascii="calibri" w:hAnsi="calibri" w:cs="calibri" w:eastAsia="calibri"/>
                <w:b/>
                <w:sz w:val="21"/>
              </w:rPr>
              <w:t>3100</w:t>
            </w:r>
            <w:r>
              <w:rPr>
                <w:rFonts w:ascii="calibri" w:hAnsi="calibri" w:cs="calibri" w:eastAsia="calibri"/>
                <w:b/>
                <w:sz w:val="21"/>
              </w:rPr>
              <w:t>mm</w:t>
            </w:r>
            <w:r>
              <w:rPr>
                <w:rFonts w:ascii="宋体" w:hAnsi="宋体" w:cs="宋体" w:eastAsia="宋体"/>
                <w:b/>
                <w:sz w:val="21"/>
              </w:rPr>
              <w:t>（±</w:t>
            </w:r>
            <w:r>
              <w:rPr>
                <w:rFonts w:ascii="calibri" w:hAnsi="calibri" w:cs="calibri" w:eastAsia="calibri"/>
                <w:b/>
                <w:sz w:val="21"/>
              </w:rPr>
              <w:t>50mm</w:t>
            </w:r>
            <w:r>
              <w:rPr>
                <w:rFonts w:ascii="宋体" w:hAnsi="宋体" w:cs="宋体" w:eastAsia="宋体"/>
                <w:b/>
                <w:sz w:val="21"/>
              </w:rPr>
              <w:t>）×宽</w:t>
            </w:r>
            <w:r>
              <w:rPr>
                <w:rFonts w:ascii="calibri" w:hAnsi="calibri" w:cs="calibri" w:eastAsia="calibri"/>
                <w:b/>
                <w:sz w:val="21"/>
              </w:rPr>
              <w:t>1750</w:t>
            </w:r>
            <w:r>
              <w:rPr>
                <w:rFonts w:ascii="calibri" w:hAnsi="calibri" w:cs="calibri" w:eastAsia="calibri"/>
                <w:b/>
                <w:sz w:val="21"/>
              </w:rPr>
              <w:t>mm</w:t>
            </w:r>
            <w:r>
              <w:rPr>
                <w:rFonts w:ascii="宋体" w:hAnsi="宋体" w:cs="宋体" w:eastAsia="宋体"/>
                <w:b/>
                <w:sz w:val="21"/>
              </w:rPr>
              <w:t>（±</w:t>
            </w:r>
            <w:r>
              <w:rPr>
                <w:rFonts w:ascii="calibri" w:hAnsi="calibri" w:cs="calibri" w:eastAsia="calibri"/>
                <w:b/>
                <w:sz w:val="21"/>
              </w:rPr>
              <w:t>50mm</w:t>
            </w:r>
            <w:r>
              <w:rPr>
                <w:rFonts w:ascii="宋体" w:hAnsi="宋体" w:cs="宋体" w:eastAsia="宋体"/>
                <w:b/>
                <w:sz w:val="21"/>
              </w:rPr>
              <w:t>）（</w:t>
            </w:r>
            <w:r>
              <w:rPr>
                <w:rFonts w:ascii="calibri" w:hAnsi="calibri" w:cs="calibri" w:eastAsia="calibri"/>
                <w:b/>
                <w:sz w:val="21"/>
              </w:rPr>
              <w:t>3</w:t>
            </w:r>
            <w:r>
              <w:rPr>
                <w:rFonts w:ascii="宋体" w:hAnsi="宋体" w:cs="宋体" w:eastAsia="宋体"/>
                <w:b/>
                <w:sz w:val="21"/>
              </w:rPr>
              <w:t>座</w:t>
            </w:r>
            <w:r>
              <w:rPr>
                <w:rFonts w:ascii="calibri" w:hAnsi="calibri" w:cs="calibri" w:eastAsia="calibri"/>
                <w:b/>
                <w:sz w:val="21"/>
              </w:rPr>
              <w:t>,</w:t>
            </w:r>
            <w:r>
              <w:rPr>
                <w:rFonts w:ascii="calibri" w:hAnsi="calibri" w:cs="calibri" w:eastAsia="calibri"/>
                <w:b/>
                <w:sz w:val="21"/>
              </w:rPr>
              <w:t>2</w:t>
            </w:r>
            <w:r>
              <w:rPr>
                <w:rFonts w:ascii="宋体" w:hAnsi="宋体" w:cs="宋体" w:eastAsia="宋体"/>
                <w:b/>
                <w:sz w:val="21"/>
              </w:rPr>
              <w:t>间厕位）</w:t>
            </w:r>
          </w:p>
          <w:p>
            <w:pPr>
              <w:pStyle w:val="null3"/>
              <w:ind w:firstLine="480"/>
              <w:jc w:val="both"/>
            </w:pPr>
            <w:r>
              <w:rPr>
                <w:rFonts w:ascii="calibri" w:hAnsi="calibri" w:cs="calibri" w:eastAsia="calibri"/>
                <w:b/>
                <w:sz w:val="21"/>
              </w:rPr>
              <w:t>3</w:t>
            </w:r>
            <w:r>
              <w:rPr>
                <w:rFonts w:ascii="宋体" w:hAnsi="宋体" w:cs="宋体" w:eastAsia="宋体"/>
                <w:b/>
                <w:sz w:val="21"/>
              </w:rPr>
              <w:t>、长</w:t>
            </w:r>
            <w:r>
              <w:rPr>
                <w:rFonts w:ascii="calibri" w:hAnsi="calibri" w:cs="calibri" w:eastAsia="calibri"/>
                <w:b/>
                <w:sz w:val="21"/>
              </w:rPr>
              <w:t>4530</w:t>
            </w:r>
            <w:r>
              <w:rPr>
                <w:rFonts w:ascii="calibri" w:hAnsi="calibri" w:cs="calibri" w:eastAsia="calibri"/>
                <w:b/>
                <w:sz w:val="21"/>
              </w:rPr>
              <w:t>mm</w:t>
            </w:r>
            <w:r>
              <w:rPr>
                <w:rFonts w:ascii="宋体" w:hAnsi="宋体" w:cs="宋体" w:eastAsia="宋体"/>
                <w:b/>
                <w:sz w:val="21"/>
              </w:rPr>
              <w:t>（±</w:t>
            </w:r>
            <w:r>
              <w:rPr>
                <w:rFonts w:ascii="calibri" w:hAnsi="calibri" w:cs="calibri" w:eastAsia="calibri"/>
                <w:b/>
                <w:sz w:val="21"/>
              </w:rPr>
              <w:t>50mm</w:t>
            </w:r>
            <w:r>
              <w:rPr>
                <w:rFonts w:ascii="宋体" w:hAnsi="宋体" w:cs="宋体" w:eastAsia="宋体"/>
                <w:b/>
                <w:sz w:val="21"/>
              </w:rPr>
              <w:t>）×宽</w:t>
            </w:r>
            <w:r>
              <w:rPr>
                <w:rFonts w:ascii="calibri" w:hAnsi="calibri" w:cs="calibri" w:eastAsia="calibri"/>
                <w:b/>
                <w:sz w:val="21"/>
              </w:rPr>
              <w:t>3000</w:t>
            </w:r>
            <w:r>
              <w:rPr>
                <w:rFonts w:ascii="calibri" w:hAnsi="calibri" w:cs="calibri" w:eastAsia="calibri"/>
                <w:b/>
                <w:sz w:val="21"/>
              </w:rPr>
              <w:t>mm</w:t>
            </w:r>
            <w:r>
              <w:rPr>
                <w:rFonts w:ascii="宋体" w:hAnsi="宋体" w:cs="宋体" w:eastAsia="宋体"/>
                <w:b/>
                <w:sz w:val="21"/>
              </w:rPr>
              <w:t>（±</w:t>
            </w:r>
            <w:r>
              <w:rPr>
                <w:rFonts w:ascii="calibri" w:hAnsi="calibri" w:cs="calibri" w:eastAsia="calibri"/>
                <w:b/>
                <w:sz w:val="21"/>
              </w:rPr>
              <w:t>50mm</w:t>
            </w:r>
            <w:r>
              <w:rPr>
                <w:rFonts w:ascii="宋体" w:hAnsi="宋体" w:cs="宋体" w:eastAsia="宋体"/>
                <w:b/>
                <w:sz w:val="21"/>
              </w:rPr>
              <w:t>）（</w:t>
            </w:r>
            <w:r>
              <w:rPr>
                <w:rFonts w:ascii="calibri" w:hAnsi="calibri" w:cs="calibri" w:eastAsia="calibri"/>
                <w:b/>
                <w:sz w:val="21"/>
              </w:rPr>
              <w:t>2</w:t>
            </w:r>
            <w:r>
              <w:rPr>
                <w:rFonts w:ascii="宋体" w:hAnsi="宋体" w:cs="宋体" w:eastAsia="宋体"/>
                <w:b/>
                <w:sz w:val="21"/>
              </w:rPr>
              <w:t>座</w:t>
            </w:r>
            <w:r>
              <w:rPr>
                <w:rFonts w:ascii="calibri" w:hAnsi="calibri" w:cs="calibri" w:eastAsia="calibri"/>
                <w:b/>
                <w:sz w:val="21"/>
              </w:rPr>
              <w:t>,</w:t>
            </w:r>
            <w:r>
              <w:rPr>
                <w:rFonts w:ascii="calibri" w:hAnsi="calibri" w:cs="calibri" w:eastAsia="calibri"/>
                <w:b/>
                <w:sz w:val="21"/>
              </w:rPr>
              <w:t>3</w:t>
            </w:r>
            <w:r>
              <w:rPr>
                <w:rFonts w:ascii="宋体" w:hAnsi="宋体" w:cs="宋体" w:eastAsia="宋体"/>
                <w:b/>
                <w:sz w:val="21"/>
              </w:rPr>
              <w:t>间厕位）</w:t>
            </w:r>
          </w:p>
          <w:p>
            <w:pPr>
              <w:pStyle w:val="null3"/>
              <w:ind w:firstLine="480"/>
              <w:jc w:val="both"/>
            </w:pPr>
            <w:r>
              <w:rPr>
                <w:rFonts w:ascii="calibri" w:hAnsi="calibri" w:cs="calibri" w:eastAsia="calibri"/>
                <w:b/>
                <w:sz w:val="21"/>
              </w:rPr>
              <w:t>4</w:t>
            </w:r>
            <w:r>
              <w:rPr>
                <w:rFonts w:ascii="宋体" w:hAnsi="宋体" w:cs="宋体" w:eastAsia="宋体"/>
                <w:b/>
                <w:sz w:val="21"/>
              </w:rPr>
              <w:t>、</w:t>
            </w:r>
            <w:r>
              <w:rPr>
                <w:rFonts w:ascii="宋体" w:hAnsi="宋体" w:cs="宋体" w:eastAsia="宋体"/>
                <w:b/>
                <w:sz w:val="21"/>
              </w:rPr>
              <w:t>长</w:t>
            </w:r>
            <w:r>
              <w:rPr>
                <w:rFonts w:ascii="calibri" w:hAnsi="calibri" w:cs="calibri" w:eastAsia="calibri"/>
                <w:b/>
                <w:sz w:val="21"/>
              </w:rPr>
              <w:t>8160</w:t>
            </w:r>
            <w:r>
              <w:rPr>
                <w:rFonts w:ascii="calibri" w:hAnsi="calibri" w:cs="calibri" w:eastAsia="calibri"/>
                <w:b/>
                <w:sz w:val="21"/>
              </w:rPr>
              <w:t>mm</w:t>
            </w:r>
            <w:r>
              <w:rPr>
                <w:rFonts w:ascii="宋体" w:hAnsi="宋体" w:cs="宋体" w:eastAsia="宋体"/>
                <w:b/>
                <w:sz w:val="21"/>
              </w:rPr>
              <w:t>（±</w:t>
            </w:r>
            <w:r>
              <w:rPr>
                <w:rFonts w:ascii="calibri" w:hAnsi="calibri" w:cs="calibri" w:eastAsia="calibri"/>
                <w:b/>
                <w:sz w:val="21"/>
              </w:rPr>
              <w:t>50mm</w:t>
            </w:r>
            <w:r>
              <w:rPr>
                <w:rFonts w:ascii="宋体" w:hAnsi="宋体" w:cs="宋体" w:eastAsia="宋体"/>
                <w:b/>
                <w:sz w:val="21"/>
              </w:rPr>
              <w:t>）×宽</w:t>
            </w:r>
            <w:r>
              <w:rPr>
                <w:rFonts w:ascii="calibri" w:hAnsi="calibri" w:cs="calibri" w:eastAsia="calibri"/>
                <w:b/>
                <w:sz w:val="21"/>
              </w:rPr>
              <w:t>3000</w:t>
            </w:r>
            <w:r>
              <w:rPr>
                <w:rFonts w:ascii="calibri" w:hAnsi="calibri" w:cs="calibri" w:eastAsia="calibri"/>
                <w:b/>
                <w:sz w:val="21"/>
              </w:rPr>
              <w:t>mm</w:t>
            </w:r>
            <w:r>
              <w:rPr>
                <w:rFonts w:ascii="宋体" w:hAnsi="宋体" w:cs="宋体" w:eastAsia="宋体"/>
                <w:b/>
                <w:sz w:val="21"/>
              </w:rPr>
              <w:t>（±</w:t>
            </w:r>
            <w:r>
              <w:rPr>
                <w:rFonts w:ascii="calibri" w:hAnsi="calibri" w:cs="calibri" w:eastAsia="calibri"/>
                <w:b/>
                <w:sz w:val="21"/>
              </w:rPr>
              <w:t>50mm</w:t>
            </w:r>
            <w:r>
              <w:rPr>
                <w:rFonts w:ascii="宋体" w:hAnsi="宋体" w:cs="宋体" w:eastAsia="宋体"/>
                <w:b/>
                <w:sz w:val="21"/>
              </w:rPr>
              <w:t>）（</w:t>
            </w:r>
            <w:r>
              <w:rPr>
                <w:rFonts w:ascii="calibri" w:hAnsi="calibri" w:cs="calibri" w:eastAsia="calibri"/>
                <w:b/>
                <w:sz w:val="21"/>
              </w:rPr>
              <w:t>1</w:t>
            </w:r>
            <w:r>
              <w:rPr>
                <w:rFonts w:ascii="宋体" w:hAnsi="宋体" w:cs="宋体" w:eastAsia="宋体"/>
                <w:b/>
                <w:sz w:val="21"/>
              </w:rPr>
              <w:t>座</w:t>
            </w:r>
            <w:r>
              <w:rPr>
                <w:rFonts w:ascii="calibri" w:hAnsi="calibri" w:cs="calibri" w:eastAsia="calibri"/>
                <w:b/>
                <w:sz w:val="21"/>
              </w:rPr>
              <w:t>,</w:t>
            </w:r>
            <w:r>
              <w:rPr>
                <w:rFonts w:ascii="calibri" w:hAnsi="calibri" w:cs="calibri" w:eastAsia="calibri"/>
                <w:b/>
                <w:sz w:val="21"/>
              </w:rPr>
              <w:t>4</w:t>
            </w:r>
            <w:r>
              <w:rPr>
                <w:rFonts w:ascii="宋体" w:hAnsi="宋体" w:cs="宋体" w:eastAsia="宋体"/>
                <w:b/>
                <w:sz w:val="21"/>
              </w:rPr>
              <w:t>间厕位</w:t>
            </w:r>
            <w:r>
              <w:rPr>
                <w:rFonts w:ascii="宋体" w:hAnsi="宋体" w:cs="宋体" w:eastAsia="宋体"/>
                <w:b/>
                <w:sz w:val="21"/>
              </w:rPr>
              <w:t>、</w:t>
            </w:r>
            <w:r>
              <w:rPr>
                <w:rFonts w:ascii="calibri" w:hAnsi="calibri" w:cs="calibri" w:eastAsia="calibri"/>
                <w:b/>
                <w:sz w:val="21"/>
              </w:rPr>
              <w:t>1</w:t>
            </w:r>
            <w:r>
              <w:rPr>
                <w:rFonts w:ascii="宋体" w:hAnsi="宋体" w:cs="宋体" w:eastAsia="宋体"/>
                <w:b/>
                <w:sz w:val="21"/>
              </w:rPr>
              <w:t>间管理间）</w:t>
            </w:r>
          </w:p>
          <w:p>
            <w:pPr>
              <w:pStyle w:val="null3"/>
              <w:ind w:firstLine="480"/>
              <w:jc w:val="both"/>
            </w:pPr>
            <w:r>
              <w:rPr>
                <w:rFonts w:ascii="calibri" w:hAnsi="calibri" w:cs="calibri" w:eastAsia="calibri"/>
                <w:b/>
                <w:sz w:val="21"/>
              </w:rPr>
              <w:t>5</w:t>
            </w:r>
            <w:r>
              <w:rPr>
                <w:rFonts w:ascii="宋体" w:hAnsi="宋体" w:cs="宋体" w:eastAsia="宋体"/>
                <w:b/>
                <w:sz w:val="21"/>
              </w:rPr>
              <w:t>、</w:t>
            </w:r>
            <w:r>
              <w:rPr>
                <w:rFonts w:ascii="宋体" w:hAnsi="宋体" w:cs="宋体" w:eastAsia="宋体"/>
                <w:b/>
                <w:sz w:val="21"/>
              </w:rPr>
              <w:t>长</w:t>
            </w:r>
            <w:r>
              <w:rPr>
                <w:rFonts w:ascii="calibri" w:hAnsi="calibri" w:cs="calibri" w:eastAsia="calibri"/>
                <w:b/>
                <w:sz w:val="21"/>
              </w:rPr>
              <w:t>10900mm</w:t>
            </w:r>
            <w:r>
              <w:rPr>
                <w:rFonts w:ascii="宋体" w:hAnsi="宋体" w:cs="宋体" w:eastAsia="宋体"/>
                <w:b/>
                <w:sz w:val="21"/>
              </w:rPr>
              <w:t>（</w:t>
            </w:r>
            <w:r>
              <w:rPr>
                <w:rFonts w:ascii="宋体" w:hAnsi="宋体" w:cs="宋体" w:eastAsia="宋体"/>
                <w:b/>
                <w:sz w:val="21"/>
              </w:rPr>
              <w:t>±</w:t>
            </w:r>
            <w:r>
              <w:rPr>
                <w:rFonts w:ascii="calibri" w:hAnsi="calibri" w:cs="calibri" w:eastAsia="calibri"/>
                <w:b/>
                <w:sz w:val="21"/>
              </w:rPr>
              <w:t>50mm</w:t>
            </w:r>
            <w:r>
              <w:rPr>
                <w:rFonts w:ascii="宋体" w:hAnsi="宋体" w:cs="宋体" w:eastAsia="宋体"/>
                <w:b/>
                <w:sz w:val="21"/>
              </w:rPr>
              <w:t>）×宽</w:t>
            </w:r>
            <w:r>
              <w:rPr>
                <w:rFonts w:ascii="calibri" w:hAnsi="calibri" w:cs="calibri" w:eastAsia="calibri"/>
                <w:b/>
                <w:sz w:val="21"/>
              </w:rPr>
              <w:t>3000</w:t>
            </w:r>
            <w:r>
              <w:rPr>
                <w:rFonts w:ascii="calibri" w:hAnsi="calibri" w:cs="calibri" w:eastAsia="calibri"/>
                <w:b/>
                <w:sz w:val="21"/>
              </w:rPr>
              <w:t>mm</w:t>
            </w:r>
            <w:r>
              <w:rPr>
                <w:rFonts w:ascii="宋体" w:hAnsi="宋体" w:cs="宋体" w:eastAsia="宋体"/>
                <w:b/>
                <w:sz w:val="21"/>
              </w:rPr>
              <w:t>（±</w:t>
            </w:r>
            <w:r>
              <w:rPr>
                <w:rFonts w:ascii="calibri" w:hAnsi="calibri" w:cs="calibri" w:eastAsia="calibri"/>
                <w:b/>
                <w:sz w:val="21"/>
              </w:rPr>
              <w:t>50mm</w:t>
            </w:r>
            <w:r>
              <w:rPr>
                <w:rFonts w:ascii="宋体" w:hAnsi="宋体" w:cs="宋体" w:eastAsia="宋体"/>
                <w:b/>
                <w:sz w:val="21"/>
              </w:rPr>
              <w:t>）（</w:t>
            </w:r>
            <w:r>
              <w:rPr>
                <w:rFonts w:ascii="calibri" w:hAnsi="calibri" w:cs="calibri" w:eastAsia="calibri"/>
                <w:b/>
                <w:sz w:val="21"/>
              </w:rPr>
              <w:t>1</w:t>
            </w:r>
            <w:r>
              <w:rPr>
                <w:rFonts w:ascii="宋体" w:hAnsi="宋体" w:cs="宋体" w:eastAsia="宋体"/>
                <w:b/>
                <w:sz w:val="21"/>
              </w:rPr>
              <w:t>座</w:t>
            </w:r>
            <w:r>
              <w:rPr>
                <w:rFonts w:ascii="calibri" w:hAnsi="calibri" w:cs="calibri" w:eastAsia="calibri"/>
                <w:b/>
                <w:sz w:val="21"/>
              </w:rPr>
              <w:t>,</w:t>
            </w:r>
            <w:r>
              <w:rPr>
                <w:rFonts w:ascii="calibri" w:hAnsi="calibri" w:cs="calibri" w:eastAsia="calibri"/>
                <w:b/>
                <w:sz w:val="21"/>
              </w:rPr>
              <w:t>5</w:t>
            </w:r>
            <w:r>
              <w:rPr>
                <w:rFonts w:ascii="宋体" w:hAnsi="宋体" w:cs="宋体" w:eastAsia="宋体"/>
                <w:b/>
                <w:sz w:val="21"/>
              </w:rPr>
              <w:t>间厕位</w:t>
            </w:r>
            <w:r>
              <w:rPr>
                <w:rFonts w:ascii="宋体" w:hAnsi="宋体" w:cs="宋体" w:eastAsia="宋体"/>
                <w:b/>
                <w:sz w:val="21"/>
              </w:rPr>
              <w:t>、</w:t>
            </w:r>
            <w:r>
              <w:rPr>
                <w:rFonts w:ascii="calibri" w:hAnsi="calibri" w:cs="calibri" w:eastAsia="calibri"/>
                <w:b/>
                <w:sz w:val="21"/>
              </w:rPr>
              <w:t>1</w:t>
            </w:r>
            <w:r>
              <w:rPr>
                <w:rFonts w:ascii="宋体" w:hAnsi="宋体" w:cs="宋体" w:eastAsia="宋体"/>
                <w:b/>
                <w:sz w:val="21"/>
              </w:rPr>
              <w:t>间工具间</w:t>
            </w:r>
            <w:r>
              <w:rPr>
                <w:rFonts w:ascii="宋体" w:hAnsi="宋体" w:cs="宋体" w:eastAsia="宋体"/>
                <w:b/>
                <w:sz w:val="21"/>
              </w:rPr>
              <w:t>、</w:t>
            </w:r>
            <w:r>
              <w:rPr>
                <w:rFonts w:ascii="calibri" w:hAnsi="calibri" w:cs="calibri" w:eastAsia="calibri"/>
                <w:b/>
                <w:sz w:val="21"/>
              </w:rPr>
              <w:t>1</w:t>
            </w:r>
            <w:r>
              <w:rPr>
                <w:rFonts w:ascii="宋体" w:hAnsi="宋体" w:cs="宋体" w:eastAsia="宋体"/>
                <w:b/>
                <w:sz w:val="21"/>
              </w:rPr>
              <w:t>间管理间）</w:t>
            </w:r>
          </w:p>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b/>
                <w:sz w:val="21"/>
              </w:rPr>
              <w:t>厕位配置要求</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厕内布局应符合行业标准《活动厕所》</w:t>
            </w:r>
            <w:r>
              <w:rPr>
                <w:rFonts w:ascii="calibri" w:hAnsi="calibri" w:cs="calibri" w:eastAsia="calibri"/>
                <w:b/>
                <w:sz w:val="21"/>
              </w:rPr>
              <w:t>CJ/T378-2011</w:t>
            </w:r>
            <w:r>
              <w:rPr>
                <w:rFonts w:ascii="宋体" w:hAnsi="宋体" w:cs="宋体" w:eastAsia="宋体"/>
                <w:b/>
                <w:sz w:val="21"/>
              </w:rPr>
              <w:t>要求。</w:t>
            </w:r>
          </w:p>
          <w:p>
            <w:pPr>
              <w:pStyle w:val="null3"/>
              <w:ind w:firstLine="480"/>
              <w:jc w:val="both"/>
            </w:pPr>
            <w:r>
              <w:rPr>
                <w:rFonts w:ascii="宋体" w:hAnsi="宋体" w:cs="宋体" w:eastAsia="宋体"/>
                <w:b/>
                <w:sz w:val="21"/>
              </w:rPr>
              <w:t>且移动公厕平面图纸符合下述要求：</w:t>
            </w:r>
          </w:p>
          <w:p>
            <w:pPr>
              <w:pStyle w:val="null3"/>
              <w:ind w:firstLine="480"/>
              <w:jc w:val="both"/>
            </w:pPr>
            <w:r>
              <w:rPr>
                <w:rFonts w:ascii="calibri" w:hAnsi="calibri" w:cs="calibri" w:eastAsia="calibri"/>
                <w:b/>
                <w:sz w:val="21"/>
              </w:rPr>
              <w:t>1</w:t>
            </w:r>
            <w:r>
              <w:rPr>
                <w:rFonts w:ascii="宋体" w:hAnsi="宋体" w:cs="宋体" w:eastAsia="宋体"/>
                <w:b/>
                <w:sz w:val="21"/>
              </w:rPr>
              <w:t>、通用厕间</w:t>
            </w:r>
            <w:r>
              <w:rPr>
                <w:rFonts w:ascii="calibri" w:hAnsi="calibri" w:cs="calibri" w:eastAsia="calibri"/>
                <w:b/>
                <w:sz w:val="21"/>
              </w:rPr>
              <w:t>2</w:t>
            </w:r>
            <w:r>
              <w:rPr>
                <w:rFonts w:ascii="宋体" w:hAnsi="宋体" w:cs="宋体" w:eastAsia="宋体"/>
                <w:b/>
                <w:sz w:val="21"/>
              </w:rPr>
              <w:t>间（含工具间）</w:t>
            </w:r>
            <w:r>
              <w:rPr>
                <w:rFonts w:ascii="宋体" w:hAnsi="宋体" w:cs="宋体" w:eastAsia="宋体"/>
                <w:b/>
                <w:sz w:val="21"/>
              </w:rPr>
              <w:t>。</w:t>
            </w:r>
          </w:p>
          <w:p>
            <w:pPr>
              <w:pStyle w:val="null3"/>
              <w:ind w:firstLine="480"/>
              <w:jc w:val="both"/>
            </w:pPr>
            <w:r>
              <w:rPr>
                <w:rFonts w:ascii="calibri" w:hAnsi="calibri" w:cs="calibri" w:eastAsia="calibri"/>
                <w:b/>
                <w:sz w:val="21"/>
              </w:rPr>
              <w:t>2</w:t>
            </w:r>
            <w:r>
              <w:rPr>
                <w:rFonts w:ascii="宋体" w:hAnsi="宋体" w:cs="宋体" w:eastAsia="宋体"/>
                <w:b/>
                <w:sz w:val="21"/>
              </w:rPr>
              <w:t>、通用厕间</w:t>
            </w:r>
            <w:r>
              <w:rPr>
                <w:rFonts w:ascii="calibri" w:hAnsi="calibri" w:cs="calibri" w:eastAsia="calibri"/>
                <w:b/>
                <w:sz w:val="21"/>
              </w:rPr>
              <w:t>3</w:t>
            </w:r>
            <w:r>
              <w:rPr>
                <w:rFonts w:ascii="宋体" w:hAnsi="宋体" w:cs="宋体" w:eastAsia="宋体"/>
                <w:b/>
                <w:sz w:val="21"/>
              </w:rPr>
              <w:t>间（含工具间）。</w:t>
            </w:r>
          </w:p>
          <w:p>
            <w:pPr>
              <w:pStyle w:val="null3"/>
              <w:ind w:firstLine="480"/>
              <w:jc w:val="both"/>
            </w:pPr>
            <w:r>
              <w:rPr>
                <w:rFonts w:ascii="calibri" w:hAnsi="calibri" w:cs="calibri" w:eastAsia="calibri"/>
                <w:b/>
                <w:sz w:val="21"/>
              </w:rPr>
              <w:t>3</w:t>
            </w:r>
            <w:r>
              <w:rPr>
                <w:rFonts w:ascii="宋体" w:hAnsi="宋体" w:cs="宋体" w:eastAsia="宋体"/>
                <w:b/>
                <w:sz w:val="21"/>
              </w:rPr>
              <w:t>、</w:t>
            </w:r>
            <w:r>
              <w:rPr>
                <w:rFonts w:ascii="宋体" w:hAnsi="宋体" w:cs="宋体" w:eastAsia="宋体"/>
                <w:b/>
                <w:sz w:val="21"/>
              </w:rPr>
              <w:t>（智慧公厕）</w:t>
            </w:r>
            <w:r>
              <w:rPr>
                <w:rFonts w:ascii="宋体" w:hAnsi="宋体" w:cs="宋体" w:eastAsia="宋体"/>
                <w:b/>
                <w:sz w:val="21"/>
              </w:rPr>
              <w:t>通用厕间</w:t>
            </w:r>
            <w:r>
              <w:rPr>
                <w:rFonts w:ascii="calibri" w:hAnsi="calibri" w:cs="calibri" w:eastAsia="calibri"/>
                <w:b/>
                <w:sz w:val="21"/>
              </w:rPr>
              <w:t>4</w:t>
            </w:r>
            <w:r>
              <w:rPr>
                <w:rFonts w:ascii="宋体" w:hAnsi="宋体" w:cs="宋体" w:eastAsia="宋体"/>
                <w:b/>
                <w:sz w:val="21"/>
              </w:rPr>
              <w:t>间、特需间</w:t>
            </w:r>
            <w:r>
              <w:rPr>
                <w:rFonts w:ascii="calibri" w:hAnsi="calibri" w:cs="calibri" w:eastAsia="calibri"/>
                <w:b/>
                <w:sz w:val="21"/>
              </w:rPr>
              <w:t>1</w:t>
            </w:r>
            <w:r>
              <w:rPr>
                <w:rFonts w:ascii="宋体" w:hAnsi="宋体" w:cs="宋体" w:eastAsia="宋体"/>
                <w:b/>
                <w:sz w:val="21"/>
              </w:rPr>
              <w:t>间、管理间</w:t>
            </w:r>
            <w:r>
              <w:rPr>
                <w:rFonts w:ascii="calibri" w:hAnsi="calibri" w:cs="calibri" w:eastAsia="calibri"/>
                <w:b/>
                <w:sz w:val="21"/>
              </w:rPr>
              <w:t>1</w:t>
            </w:r>
            <w:r>
              <w:rPr>
                <w:rFonts w:ascii="宋体" w:hAnsi="宋体" w:cs="宋体" w:eastAsia="宋体"/>
                <w:b/>
                <w:sz w:val="21"/>
              </w:rPr>
              <w:t>间（含工具间、设备间）。</w:t>
            </w:r>
          </w:p>
          <w:p>
            <w:pPr>
              <w:pStyle w:val="null3"/>
              <w:ind w:firstLine="480"/>
              <w:jc w:val="both"/>
            </w:pPr>
            <w:r>
              <w:rPr>
                <w:rFonts w:ascii="calibri" w:hAnsi="calibri" w:cs="calibri" w:eastAsia="calibri"/>
                <w:b/>
                <w:sz w:val="21"/>
              </w:rPr>
              <w:t>4</w:t>
            </w:r>
            <w:r>
              <w:rPr>
                <w:rFonts w:ascii="宋体" w:hAnsi="宋体" w:cs="宋体" w:eastAsia="宋体"/>
                <w:b/>
                <w:sz w:val="21"/>
              </w:rPr>
              <w:t>、</w:t>
            </w:r>
            <w:r>
              <w:rPr>
                <w:rFonts w:ascii="宋体" w:hAnsi="宋体" w:cs="宋体" w:eastAsia="宋体"/>
                <w:b/>
                <w:sz w:val="21"/>
              </w:rPr>
              <w:t>通用厕间</w:t>
            </w:r>
            <w:r>
              <w:rPr>
                <w:rFonts w:ascii="calibri" w:hAnsi="calibri" w:cs="calibri" w:eastAsia="calibri"/>
                <w:b/>
                <w:sz w:val="21"/>
              </w:rPr>
              <w:t>3</w:t>
            </w:r>
            <w:r>
              <w:rPr>
                <w:rFonts w:ascii="宋体" w:hAnsi="宋体" w:cs="宋体" w:eastAsia="宋体"/>
                <w:b/>
                <w:sz w:val="21"/>
              </w:rPr>
              <w:t>间、特需间</w:t>
            </w:r>
            <w:r>
              <w:rPr>
                <w:rFonts w:ascii="calibri" w:hAnsi="calibri" w:cs="calibri" w:eastAsia="calibri"/>
                <w:b/>
                <w:sz w:val="21"/>
              </w:rPr>
              <w:t>1</w:t>
            </w:r>
            <w:r>
              <w:rPr>
                <w:rFonts w:ascii="宋体" w:hAnsi="宋体" w:cs="宋体" w:eastAsia="宋体"/>
                <w:b/>
                <w:sz w:val="21"/>
              </w:rPr>
              <w:t>间、管理间</w:t>
            </w:r>
            <w:r>
              <w:rPr>
                <w:rFonts w:ascii="calibri" w:hAnsi="calibri" w:cs="calibri" w:eastAsia="calibri"/>
                <w:b/>
                <w:sz w:val="21"/>
              </w:rPr>
              <w:t>1</w:t>
            </w:r>
            <w:r>
              <w:rPr>
                <w:rFonts w:ascii="宋体" w:hAnsi="宋体" w:cs="宋体" w:eastAsia="宋体"/>
                <w:b/>
                <w:sz w:val="21"/>
              </w:rPr>
              <w:t>间（含工具间）</w:t>
            </w:r>
          </w:p>
          <w:p>
            <w:pPr>
              <w:pStyle w:val="null3"/>
              <w:ind w:firstLine="480"/>
              <w:jc w:val="both"/>
            </w:pPr>
            <w:r>
              <w:rPr>
                <w:rFonts w:ascii="calibri" w:hAnsi="calibri" w:cs="calibri" w:eastAsia="calibri"/>
                <w:b/>
                <w:sz w:val="21"/>
              </w:rPr>
              <w:t>5</w:t>
            </w:r>
            <w:r>
              <w:rPr>
                <w:rFonts w:ascii="宋体" w:hAnsi="宋体" w:cs="宋体" w:eastAsia="宋体"/>
                <w:b/>
                <w:sz w:val="21"/>
              </w:rPr>
              <w:t>、</w:t>
            </w:r>
            <w:r>
              <w:rPr>
                <w:rFonts w:ascii="宋体" w:hAnsi="宋体" w:cs="宋体" w:eastAsia="宋体"/>
                <w:b/>
                <w:sz w:val="21"/>
              </w:rPr>
              <w:t>通用厕间</w:t>
            </w:r>
            <w:r>
              <w:rPr>
                <w:rFonts w:ascii="calibri" w:hAnsi="calibri" w:cs="calibri" w:eastAsia="calibri"/>
                <w:b/>
                <w:sz w:val="21"/>
              </w:rPr>
              <w:t>3</w:t>
            </w:r>
            <w:r>
              <w:rPr>
                <w:rFonts w:ascii="宋体" w:hAnsi="宋体" w:cs="宋体" w:eastAsia="宋体"/>
                <w:b/>
                <w:sz w:val="21"/>
              </w:rPr>
              <w:t>间、特需间</w:t>
            </w:r>
            <w:r>
              <w:rPr>
                <w:rFonts w:ascii="calibri" w:hAnsi="calibri" w:cs="calibri" w:eastAsia="calibri"/>
                <w:b/>
                <w:sz w:val="21"/>
              </w:rPr>
              <w:t>1</w:t>
            </w:r>
            <w:r>
              <w:rPr>
                <w:rFonts w:ascii="宋体" w:hAnsi="宋体" w:cs="宋体" w:eastAsia="宋体"/>
                <w:b/>
                <w:sz w:val="21"/>
              </w:rPr>
              <w:t>间</w:t>
            </w:r>
            <w:r>
              <w:rPr>
                <w:rFonts w:ascii="宋体" w:hAnsi="宋体" w:cs="宋体" w:eastAsia="宋体"/>
                <w:b/>
                <w:sz w:val="21"/>
              </w:rPr>
              <w:t>、小便</w:t>
            </w:r>
            <w:r>
              <w:rPr>
                <w:rFonts w:ascii="宋体" w:hAnsi="宋体" w:cs="宋体" w:eastAsia="宋体"/>
                <w:b/>
                <w:sz w:val="21"/>
              </w:rPr>
              <w:t>间</w:t>
            </w:r>
            <w:r>
              <w:rPr>
                <w:rFonts w:ascii="calibri" w:hAnsi="calibri" w:cs="calibri" w:eastAsia="calibri"/>
                <w:b/>
                <w:sz w:val="21"/>
              </w:rPr>
              <w:t>1</w:t>
            </w:r>
            <w:r>
              <w:rPr>
                <w:rFonts w:ascii="宋体" w:hAnsi="宋体" w:cs="宋体" w:eastAsia="宋体"/>
                <w:b/>
                <w:sz w:val="21"/>
              </w:rPr>
              <w:t>间、工具间</w:t>
            </w:r>
            <w:r>
              <w:rPr>
                <w:rFonts w:ascii="calibri" w:hAnsi="calibri" w:cs="calibri" w:eastAsia="calibri"/>
                <w:b/>
                <w:sz w:val="21"/>
              </w:rPr>
              <w:t>1</w:t>
            </w:r>
            <w:r>
              <w:rPr>
                <w:rFonts w:ascii="宋体" w:hAnsi="宋体" w:cs="宋体" w:eastAsia="宋体"/>
                <w:b/>
                <w:sz w:val="21"/>
              </w:rPr>
              <w:t>间、</w:t>
            </w:r>
            <w:r>
              <w:rPr>
                <w:rFonts w:ascii="宋体" w:hAnsi="宋体" w:cs="宋体" w:eastAsia="宋体"/>
                <w:b/>
                <w:sz w:val="21"/>
              </w:rPr>
              <w:t>管理间</w:t>
            </w:r>
            <w:r>
              <w:rPr>
                <w:rFonts w:ascii="calibri" w:hAnsi="calibri" w:cs="calibri" w:eastAsia="calibri"/>
                <w:b/>
                <w:sz w:val="21"/>
              </w:rPr>
              <w:t>1</w:t>
            </w:r>
            <w:r>
              <w:rPr>
                <w:rFonts w:ascii="宋体" w:hAnsi="宋体" w:cs="宋体" w:eastAsia="宋体"/>
                <w:b/>
                <w:sz w:val="21"/>
              </w:rPr>
              <w:t>间</w:t>
            </w:r>
          </w:p>
          <w:p>
            <w:pPr>
              <w:pStyle w:val="null3"/>
              <w:ind w:firstLine="480"/>
              <w:jc w:val="both"/>
            </w:pPr>
            <w:r>
              <w:rPr>
                <w:rFonts w:ascii="宋体" w:hAnsi="宋体" w:cs="宋体" w:eastAsia="宋体"/>
                <w:b/>
                <w:sz w:val="21"/>
              </w:rPr>
              <w:t>所有卫生间中都需要增加烘干机、通风处需要增加过滤网，在特需间和大便间中需要增加无障碍扶手。</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b/>
                <w:sz w:val="21"/>
              </w:rPr>
              <w:t>化粪池大小</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calibri" w:hAnsi="calibri" w:cs="calibri" w:eastAsia="calibri"/>
                <w:b/>
                <w:sz w:val="21"/>
              </w:rPr>
              <w:t>5</w:t>
            </w:r>
            <w:r>
              <w:rPr>
                <w:rFonts w:ascii="宋体" w:hAnsi="宋体" w:cs="宋体" w:eastAsia="宋体"/>
                <w:b/>
                <w:sz w:val="21"/>
              </w:rPr>
              <w:t>位以上</w:t>
            </w:r>
            <w:r>
              <w:rPr>
                <w:rFonts w:ascii="宋体" w:hAnsi="宋体" w:cs="宋体" w:eastAsia="宋体"/>
                <w:b/>
                <w:sz w:val="21"/>
              </w:rPr>
              <w:t>的公厕需要</w:t>
            </w:r>
            <w:r>
              <w:rPr>
                <w:rFonts w:ascii="calibri" w:hAnsi="calibri" w:cs="calibri" w:eastAsia="calibri"/>
                <w:b/>
                <w:sz w:val="21"/>
              </w:rPr>
              <w:t>8m3</w:t>
            </w:r>
            <w:r>
              <w:rPr>
                <w:rFonts w:ascii="宋体" w:hAnsi="宋体" w:cs="宋体" w:eastAsia="宋体"/>
                <w:b/>
                <w:sz w:val="21"/>
              </w:rPr>
              <w:t>化粪池，</w:t>
            </w:r>
            <w:r>
              <w:rPr>
                <w:rFonts w:ascii="calibri" w:hAnsi="calibri" w:cs="calibri" w:eastAsia="calibri"/>
                <w:b/>
                <w:sz w:val="21"/>
              </w:rPr>
              <w:t>4</w:t>
            </w:r>
            <w:r>
              <w:rPr>
                <w:rFonts w:ascii="宋体" w:hAnsi="宋体" w:cs="宋体" w:eastAsia="宋体"/>
                <w:b/>
                <w:sz w:val="21"/>
              </w:rPr>
              <w:t>位的公厕需要</w:t>
            </w:r>
            <w:r>
              <w:rPr>
                <w:rFonts w:ascii="calibri" w:hAnsi="calibri" w:cs="calibri" w:eastAsia="calibri"/>
                <w:b/>
                <w:sz w:val="21"/>
              </w:rPr>
              <w:t>7m3</w:t>
            </w:r>
            <w:r>
              <w:rPr>
                <w:rFonts w:ascii="宋体" w:hAnsi="宋体" w:cs="宋体" w:eastAsia="宋体"/>
                <w:b/>
                <w:sz w:val="21"/>
              </w:rPr>
              <w:t>化粪池，</w:t>
            </w:r>
            <w:r>
              <w:rPr>
                <w:rFonts w:ascii="calibri" w:hAnsi="calibri" w:cs="calibri" w:eastAsia="calibri"/>
                <w:b/>
                <w:sz w:val="21"/>
              </w:rPr>
              <w:t>3</w:t>
            </w:r>
            <w:r>
              <w:rPr>
                <w:rFonts w:ascii="宋体" w:hAnsi="宋体" w:cs="宋体" w:eastAsia="宋体"/>
                <w:b/>
                <w:sz w:val="21"/>
              </w:rPr>
              <w:t>位的公厕需要</w:t>
            </w:r>
            <w:r>
              <w:rPr>
                <w:rFonts w:ascii="calibri" w:hAnsi="calibri" w:cs="calibri" w:eastAsia="calibri"/>
                <w:b/>
                <w:sz w:val="21"/>
              </w:rPr>
              <w:t>6m3</w:t>
            </w:r>
            <w:r>
              <w:rPr>
                <w:rFonts w:ascii="宋体" w:hAnsi="宋体" w:cs="宋体" w:eastAsia="宋体"/>
                <w:b/>
                <w:sz w:val="21"/>
              </w:rPr>
              <w:t>化粪池，</w:t>
            </w:r>
            <w:r>
              <w:rPr>
                <w:rFonts w:ascii="calibri" w:hAnsi="calibri" w:cs="calibri" w:eastAsia="calibri"/>
                <w:b/>
                <w:sz w:val="21"/>
              </w:rPr>
              <w:t>2</w:t>
            </w:r>
            <w:r>
              <w:rPr>
                <w:rFonts w:ascii="宋体" w:hAnsi="宋体" w:cs="宋体" w:eastAsia="宋体"/>
                <w:b/>
                <w:sz w:val="21"/>
              </w:rPr>
              <w:t>位的公厕需要</w:t>
            </w:r>
            <w:r>
              <w:rPr>
                <w:rFonts w:ascii="calibri" w:hAnsi="calibri" w:cs="calibri" w:eastAsia="calibri"/>
                <w:b/>
                <w:sz w:val="21"/>
              </w:rPr>
              <w:t>5m3</w:t>
            </w:r>
            <w:r>
              <w:rPr>
                <w:rFonts w:ascii="宋体" w:hAnsi="宋体" w:cs="宋体" w:eastAsia="宋体"/>
                <w:b/>
                <w:sz w:val="21"/>
              </w:rPr>
              <w:t>化粪池。</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b/>
                <w:sz w:val="21"/>
              </w:rPr>
              <w:t>一体化污水处理设备</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w:t>
            </w:r>
            <w:r>
              <w:rPr>
                <w:rFonts w:ascii="calibri" w:hAnsi="calibri" w:cs="calibri" w:eastAsia="calibri"/>
                <w:b/>
                <w:sz w:val="21"/>
              </w:rPr>
              <w:t>1</w:t>
            </w:r>
            <w:r>
              <w:rPr>
                <w:rFonts w:ascii="宋体" w:hAnsi="宋体" w:cs="宋体" w:eastAsia="宋体"/>
                <w:b/>
                <w:sz w:val="21"/>
              </w:rPr>
              <w:t>）</w:t>
            </w:r>
            <w:r>
              <w:rPr>
                <w:rFonts w:ascii="calibri" w:hAnsi="calibri" w:cs="calibri" w:eastAsia="calibri"/>
                <w:b/>
                <w:sz w:val="21"/>
              </w:rPr>
              <w:t>2.00*1.00*1.00m</w:t>
            </w:r>
            <w:r>
              <w:rPr>
                <w:rFonts w:ascii="宋体" w:hAnsi="宋体" w:cs="宋体" w:eastAsia="宋体"/>
                <w:b/>
                <w:sz w:val="21"/>
              </w:rPr>
              <w:t>（日处理量</w:t>
            </w:r>
            <w:r>
              <w:rPr>
                <w:rFonts w:ascii="calibri" w:hAnsi="calibri" w:cs="calibri" w:eastAsia="calibri"/>
                <w:b/>
                <w:sz w:val="21"/>
              </w:rPr>
              <w:t>2t/d</w:t>
            </w:r>
            <w:r>
              <w:rPr>
                <w:rFonts w:ascii="宋体" w:hAnsi="宋体" w:cs="宋体" w:eastAsia="宋体"/>
                <w:b/>
                <w:sz w:val="21"/>
              </w:rPr>
              <w:t>）</w:t>
            </w:r>
            <w:r>
              <w:rPr>
                <w:rFonts w:ascii="calibri" w:hAnsi="calibri" w:cs="calibri" w:eastAsia="calibri"/>
                <w:b/>
                <w:sz w:val="21"/>
              </w:rPr>
              <w:t>2</w:t>
            </w:r>
            <w:r>
              <w:rPr>
                <w:rFonts w:ascii="宋体" w:hAnsi="宋体" w:cs="宋体" w:eastAsia="宋体"/>
                <w:b/>
                <w:sz w:val="21"/>
              </w:rPr>
              <w:t>座</w:t>
            </w:r>
          </w:p>
          <w:p>
            <w:pPr>
              <w:pStyle w:val="null3"/>
              <w:ind w:firstLine="480"/>
              <w:jc w:val="both"/>
            </w:pPr>
            <w:r>
              <w:rPr>
                <w:rFonts w:ascii="宋体" w:hAnsi="宋体" w:cs="宋体" w:eastAsia="宋体"/>
                <w:b/>
                <w:sz w:val="21"/>
              </w:rPr>
              <w:t>（</w:t>
            </w:r>
            <w:r>
              <w:rPr>
                <w:rFonts w:ascii="calibri" w:hAnsi="calibri" w:cs="calibri" w:eastAsia="calibri"/>
                <w:b/>
                <w:sz w:val="21"/>
              </w:rPr>
              <w:t>2</w:t>
            </w:r>
            <w:r>
              <w:rPr>
                <w:rFonts w:ascii="宋体" w:hAnsi="宋体" w:cs="宋体" w:eastAsia="宋体"/>
                <w:b/>
                <w:sz w:val="21"/>
              </w:rPr>
              <w:t>）</w:t>
            </w:r>
            <w:r>
              <w:rPr>
                <w:rFonts w:ascii="calibri" w:hAnsi="calibri" w:cs="calibri" w:eastAsia="calibri"/>
                <w:b/>
                <w:sz w:val="21"/>
              </w:rPr>
              <w:t>2.00*1.00*1.50m</w:t>
            </w:r>
            <w:r>
              <w:rPr>
                <w:rFonts w:ascii="宋体" w:hAnsi="宋体" w:cs="宋体" w:eastAsia="宋体"/>
                <w:b/>
                <w:sz w:val="21"/>
              </w:rPr>
              <w:t>（日处理量</w:t>
            </w:r>
            <w:r>
              <w:rPr>
                <w:rFonts w:ascii="calibri" w:hAnsi="calibri" w:cs="calibri" w:eastAsia="calibri"/>
                <w:b/>
                <w:sz w:val="21"/>
              </w:rPr>
              <w:t>3t/d</w:t>
            </w:r>
            <w:r>
              <w:rPr>
                <w:rFonts w:ascii="宋体" w:hAnsi="宋体" w:cs="宋体" w:eastAsia="宋体"/>
                <w:b/>
                <w:sz w:val="21"/>
              </w:rPr>
              <w:t>）</w:t>
            </w:r>
            <w:r>
              <w:rPr>
                <w:rFonts w:ascii="calibri" w:hAnsi="calibri" w:cs="calibri" w:eastAsia="calibri"/>
                <w:b/>
                <w:sz w:val="21"/>
              </w:rPr>
              <w:t>2</w:t>
            </w:r>
            <w:r>
              <w:rPr>
                <w:rFonts w:ascii="宋体" w:hAnsi="宋体" w:cs="宋体" w:eastAsia="宋体"/>
                <w:b/>
                <w:sz w:val="21"/>
              </w:rPr>
              <w:t>座</w:t>
            </w:r>
            <w:r>
              <w:rPr>
                <w:rFonts w:ascii="宋体" w:hAnsi="宋体" w:cs="宋体" w:eastAsia="宋体"/>
                <w:b/>
                <w:sz w:val="21"/>
              </w:rPr>
              <w:t>以上配对</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b/>
                <w:sz w:val="21"/>
              </w:rPr>
              <w:t>整体性能</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结构设</w:t>
            </w:r>
            <w:r>
              <w:rPr>
                <w:rFonts w:ascii="calibri" w:hAnsi="calibri" w:cs="calibri" w:eastAsia="calibri"/>
                <w:b/>
                <w:sz w:val="21"/>
              </w:rPr>
              <w:t xml:space="preserve"> </w:t>
            </w:r>
            <w:r>
              <w:rPr>
                <w:rFonts w:ascii="宋体" w:hAnsi="宋体" w:cs="宋体" w:eastAsia="宋体"/>
                <w:b/>
                <w:sz w:val="21"/>
              </w:rPr>
              <w:t>计牢固安全，使用寿命</w:t>
            </w:r>
            <w:r>
              <w:rPr>
                <w:rFonts w:ascii="calibri" w:hAnsi="calibri" w:cs="calibri" w:eastAsia="calibri"/>
                <w:b/>
                <w:sz w:val="21"/>
              </w:rPr>
              <w:t>10</w:t>
            </w:r>
            <w:r>
              <w:rPr>
                <w:rFonts w:ascii="宋体" w:hAnsi="宋体" w:cs="宋体" w:eastAsia="宋体"/>
                <w:b/>
                <w:sz w:val="21"/>
              </w:rPr>
              <w:t>年以上，抗风等级达到</w:t>
            </w:r>
            <w:r>
              <w:rPr>
                <w:rFonts w:ascii="calibri" w:hAnsi="calibri" w:cs="calibri" w:eastAsia="calibri"/>
                <w:b/>
                <w:sz w:val="21"/>
              </w:rPr>
              <w:t>12</w:t>
            </w:r>
            <w:r>
              <w:rPr>
                <w:rFonts w:ascii="宋体" w:hAnsi="宋体" w:cs="宋体" w:eastAsia="宋体"/>
                <w:b/>
                <w:sz w:val="21"/>
              </w:rPr>
              <w:t>级及以上，抗震等级达到</w:t>
            </w:r>
            <w:r>
              <w:rPr>
                <w:rFonts w:ascii="calibri" w:hAnsi="calibri" w:cs="calibri" w:eastAsia="calibri"/>
                <w:b/>
                <w:sz w:val="21"/>
              </w:rPr>
              <w:t>8</w:t>
            </w:r>
            <w:r>
              <w:rPr>
                <w:rFonts w:ascii="宋体" w:hAnsi="宋体" w:cs="宋体" w:eastAsia="宋体"/>
                <w:b/>
                <w:sz w:val="21"/>
              </w:rPr>
              <w:t>度及以上。</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vMerge/>
            <w:tcBorders>
              <w:top w:val="single" w:color="000000" w:sz="4"/>
              <w:left w:val="single" w:color="000000" w:sz="4"/>
              <w:bottom w:val="single" w:color="000000" w:sz="4"/>
              <w:right w:val="single" w:color="000000" w:sz="4"/>
            </w:tcBorders>
          </w:tcP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防腐采用船用防腐漆，涂刷</w:t>
            </w:r>
            <w:r>
              <w:rPr>
                <w:rFonts w:ascii="calibri" w:hAnsi="calibri" w:cs="calibri" w:eastAsia="calibri"/>
                <w:b/>
                <w:sz w:val="21"/>
              </w:rPr>
              <w:t>3</w:t>
            </w:r>
            <w:r>
              <w:rPr>
                <w:rFonts w:ascii="宋体" w:hAnsi="宋体" w:cs="宋体" w:eastAsia="宋体"/>
                <w:b/>
                <w:sz w:val="21"/>
              </w:rPr>
              <w:t>度以上，防腐涂层厚度均在</w:t>
            </w:r>
            <w:r>
              <w:rPr>
                <w:rFonts w:ascii="calibri" w:hAnsi="calibri" w:cs="calibri" w:eastAsia="calibri"/>
                <w:b/>
                <w:sz w:val="21"/>
              </w:rPr>
              <w:t>1.2mm</w:t>
            </w:r>
            <w:r>
              <w:rPr>
                <w:rFonts w:ascii="宋体" w:hAnsi="宋体" w:cs="宋体" w:eastAsia="宋体"/>
                <w:b/>
                <w:sz w:val="21"/>
              </w:rPr>
              <w:t>以上，整体为复合钢结构。</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vMerge/>
            <w:tcBorders>
              <w:top w:val="single" w:color="000000" w:sz="4"/>
              <w:left w:val="single" w:color="000000" w:sz="4"/>
              <w:bottom w:val="single" w:color="000000" w:sz="4"/>
              <w:right w:val="single" w:color="000000" w:sz="4"/>
            </w:tcBorders>
          </w:tcP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选材和功能接口的配备，要充分考虑到已有各类设施的通用性，以便最大程度地降低维护和运营使用成本。</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vMerge/>
            <w:tcBorders>
              <w:top w:val="single" w:color="000000" w:sz="4"/>
              <w:left w:val="single" w:color="000000" w:sz="4"/>
              <w:bottom w:val="single" w:color="000000" w:sz="4"/>
              <w:right w:val="single" w:color="000000" w:sz="4"/>
            </w:tcBorders>
          </w:tcP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结构和整体功能设</w:t>
            </w:r>
            <w:r>
              <w:rPr>
                <w:rFonts w:ascii="calibri" w:hAnsi="calibri" w:cs="calibri" w:eastAsia="calibri"/>
                <w:b/>
                <w:sz w:val="21"/>
              </w:rPr>
              <w:t xml:space="preserve"> </w:t>
            </w:r>
            <w:r>
              <w:rPr>
                <w:rFonts w:ascii="宋体" w:hAnsi="宋体" w:cs="宋体" w:eastAsia="宋体"/>
                <w:b/>
                <w:sz w:val="21"/>
              </w:rPr>
              <w:t>计要充分体现“可移动功能”所带来的便利性、经济性特点。</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vMerge/>
            <w:tcBorders>
              <w:top w:val="single" w:color="000000" w:sz="4"/>
              <w:left w:val="single" w:color="000000" w:sz="4"/>
              <w:bottom w:val="single" w:color="000000" w:sz="4"/>
              <w:right w:val="single" w:color="000000" w:sz="4"/>
            </w:tcBorders>
          </w:tcP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产品必需为工厂化生产，现场组合拼装成型</w:t>
            </w:r>
            <w:r>
              <w:rPr>
                <w:rFonts w:ascii="calibri" w:hAnsi="calibri" w:cs="calibri" w:eastAsia="calibri"/>
                <w:b/>
                <w:sz w:val="21"/>
              </w:rPr>
              <w:t>,</w:t>
            </w:r>
            <w:r>
              <w:rPr>
                <w:rFonts w:ascii="宋体" w:hAnsi="宋体" w:cs="宋体" w:eastAsia="宋体"/>
                <w:b/>
                <w:sz w:val="21"/>
              </w:rPr>
              <w:t>本产品不接受现场搭建。</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w:t>
            </w: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b/>
                <w:sz w:val="21"/>
              </w:rPr>
              <w:t>主要技术参数</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自动控制方式：</w:t>
            </w:r>
            <w:r>
              <w:rPr>
                <w:rFonts w:ascii="calibri" w:hAnsi="calibri" w:cs="calibri" w:eastAsia="calibri"/>
                <w:b/>
                <w:sz w:val="21"/>
              </w:rPr>
              <w:t>PLC</w:t>
            </w:r>
            <w:r>
              <w:rPr>
                <w:rFonts w:ascii="宋体" w:hAnsi="宋体" w:cs="宋体" w:eastAsia="宋体"/>
                <w:b/>
                <w:sz w:val="21"/>
              </w:rPr>
              <w:t>微电脑逻辑编程控制。</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vMerge/>
            <w:tcBorders>
              <w:top w:val="single" w:color="000000" w:sz="4"/>
              <w:left w:val="single" w:color="000000" w:sz="4"/>
              <w:bottom w:val="single" w:color="000000" w:sz="4"/>
              <w:right w:val="single" w:color="000000" w:sz="4"/>
            </w:tcBorders>
          </w:tcP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供水方式：自来水供水，水源进户管为</w:t>
            </w:r>
            <w:r>
              <w:rPr>
                <w:rFonts w:ascii="calibri" w:hAnsi="calibri" w:cs="calibri" w:eastAsia="calibri"/>
                <w:b/>
                <w:sz w:val="21"/>
              </w:rPr>
              <w:t>De50</w:t>
            </w:r>
            <w:r>
              <w:rPr>
                <w:rFonts w:ascii="宋体" w:hAnsi="宋体" w:cs="宋体" w:eastAsia="宋体"/>
                <w:b/>
                <w:sz w:val="21"/>
              </w:rPr>
              <w:t>。配备恒温设备，保证舒适的洗手水温度。</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vMerge/>
            <w:tcBorders>
              <w:top w:val="single" w:color="000000" w:sz="4"/>
              <w:left w:val="single" w:color="000000" w:sz="4"/>
              <w:bottom w:val="single" w:color="000000" w:sz="4"/>
              <w:right w:val="single" w:color="000000" w:sz="4"/>
            </w:tcBorders>
          </w:tcP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冲洗方式：常规水冲式，</w:t>
            </w:r>
            <w:r>
              <w:rPr>
                <w:rFonts w:ascii="calibri" w:hAnsi="calibri" w:cs="calibri" w:eastAsia="calibri"/>
                <w:b/>
                <w:sz w:val="21"/>
              </w:rPr>
              <w:t>PLC-</w:t>
            </w:r>
            <w:r>
              <w:rPr>
                <w:rFonts w:ascii="宋体" w:hAnsi="宋体" w:cs="宋体" w:eastAsia="宋体"/>
                <w:b/>
                <w:sz w:val="21"/>
              </w:rPr>
              <w:t>门控自动冲洗和人工冲水两种功能。</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vMerge/>
            <w:tcBorders>
              <w:top w:val="single" w:color="000000" w:sz="4"/>
              <w:left w:val="single" w:color="000000" w:sz="4"/>
              <w:bottom w:val="single" w:color="000000" w:sz="4"/>
              <w:right w:val="single" w:color="000000" w:sz="4"/>
            </w:tcBorders>
          </w:tcP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排污方式：管道直排入化粪池后通过微动力环保设备处理排放，化粪池为混泥土结构三格化粪池或成品玻璃钢化粪池。</w:t>
            </w:r>
          </w:p>
          <w:p>
            <w:pPr>
              <w:pStyle w:val="null3"/>
              <w:ind w:firstLine="480"/>
              <w:jc w:val="both"/>
            </w:pPr>
            <w:r>
              <w:rPr>
                <w:rFonts w:ascii="宋体" w:hAnsi="宋体" w:cs="宋体" w:eastAsia="宋体"/>
                <w:b/>
                <w:sz w:val="21"/>
              </w:rPr>
              <w:t>微动力污水环保设备参数：</w:t>
            </w:r>
          </w:p>
          <w:p>
            <w:pPr>
              <w:pStyle w:val="null3"/>
              <w:ind w:firstLine="480"/>
              <w:jc w:val="both"/>
            </w:pPr>
            <w:r>
              <w:rPr>
                <w:rFonts w:ascii="calibri" w:hAnsi="calibri" w:cs="calibri" w:eastAsia="calibri"/>
                <w:b/>
                <w:sz w:val="21"/>
              </w:rPr>
              <w:t>1</w:t>
            </w:r>
            <w:r>
              <w:rPr>
                <w:rFonts w:ascii="宋体" w:hAnsi="宋体" w:cs="宋体" w:eastAsia="宋体"/>
                <w:b/>
                <w:sz w:val="21"/>
              </w:rPr>
              <w:t>、日处理量</w:t>
            </w:r>
            <w:r>
              <w:rPr>
                <w:rFonts w:ascii="calibri" w:hAnsi="calibri" w:cs="calibri" w:eastAsia="calibri"/>
                <w:b/>
                <w:sz w:val="21"/>
              </w:rPr>
              <w:t>2t/d</w:t>
            </w:r>
            <w:r>
              <w:rPr>
                <w:rFonts w:ascii="宋体" w:hAnsi="宋体" w:cs="宋体" w:eastAsia="宋体"/>
                <w:b/>
                <w:sz w:val="21"/>
              </w:rPr>
              <w:t>微动力环保设备</w:t>
            </w:r>
          </w:p>
          <w:p>
            <w:pPr>
              <w:pStyle w:val="null3"/>
              <w:ind w:firstLine="480"/>
              <w:jc w:val="both"/>
            </w:pPr>
            <w:r>
              <w:rPr>
                <w:rFonts w:ascii="宋体" w:hAnsi="宋体" w:cs="宋体" w:eastAsia="宋体"/>
                <w:b/>
                <w:sz w:val="21"/>
              </w:rPr>
              <w:t>（</w:t>
            </w:r>
            <w:r>
              <w:rPr>
                <w:rFonts w:ascii="calibri" w:hAnsi="calibri" w:cs="calibri" w:eastAsia="calibri"/>
                <w:b/>
                <w:sz w:val="21"/>
              </w:rPr>
              <w:t>1</w:t>
            </w:r>
            <w:r>
              <w:rPr>
                <w:rFonts w:ascii="宋体" w:hAnsi="宋体" w:cs="宋体" w:eastAsia="宋体"/>
                <w:b/>
                <w:sz w:val="21"/>
              </w:rPr>
              <w:t>）型号：</w:t>
            </w:r>
            <w:r>
              <w:rPr>
                <w:rFonts w:ascii="calibri" w:hAnsi="calibri" w:cs="calibri" w:eastAsia="calibri"/>
                <w:b/>
                <w:sz w:val="21"/>
              </w:rPr>
              <w:t>FKM-XPGC-1</w:t>
            </w:r>
          </w:p>
          <w:p>
            <w:pPr>
              <w:pStyle w:val="null3"/>
              <w:ind w:firstLine="480"/>
              <w:jc w:val="both"/>
            </w:pPr>
            <w:r>
              <w:rPr>
                <w:rFonts w:ascii="宋体" w:hAnsi="宋体" w:cs="宋体" w:eastAsia="宋体"/>
                <w:b/>
                <w:sz w:val="21"/>
              </w:rPr>
              <w:t>（</w:t>
            </w:r>
            <w:r>
              <w:rPr>
                <w:rFonts w:ascii="calibri" w:hAnsi="calibri" w:cs="calibri" w:eastAsia="calibri"/>
                <w:b/>
                <w:sz w:val="21"/>
              </w:rPr>
              <w:t>2</w:t>
            </w:r>
            <w:r>
              <w:rPr>
                <w:rFonts w:ascii="宋体" w:hAnsi="宋体" w:cs="宋体" w:eastAsia="宋体"/>
                <w:b/>
                <w:sz w:val="21"/>
              </w:rPr>
              <w:t>）尺寸：</w:t>
            </w:r>
            <w:r>
              <w:rPr>
                <w:rFonts w:ascii="calibri" w:hAnsi="calibri" w:cs="calibri" w:eastAsia="calibri"/>
                <w:b/>
                <w:sz w:val="21"/>
              </w:rPr>
              <w:t>2.00*1.00*1.00m</w:t>
            </w:r>
          </w:p>
          <w:p>
            <w:pPr>
              <w:pStyle w:val="null3"/>
              <w:ind w:firstLine="480"/>
              <w:jc w:val="both"/>
            </w:pPr>
            <w:r>
              <w:rPr>
                <w:rFonts w:ascii="宋体" w:hAnsi="宋体" w:cs="宋体" w:eastAsia="宋体"/>
                <w:b/>
                <w:sz w:val="21"/>
              </w:rPr>
              <w:t>（</w:t>
            </w:r>
            <w:r>
              <w:rPr>
                <w:rFonts w:ascii="calibri" w:hAnsi="calibri" w:cs="calibri" w:eastAsia="calibri"/>
                <w:b/>
                <w:sz w:val="21"/>
              </w:rPr>
              <w:t>3</w:t>
            </w:r>
            <w:r>
              <w:rPr>
                <w:rFonts w:ascii="宋体" w:hAnsi="宋体" w:cs="宋体" w:eastAsia="宋体"/>
                <w:b/>
                <w:sz w:val="21"/>
              </w:rPr>
              <w:t>）结构材质：地埋，碳钢防腐</w:t>
            </w:r>
          </w:p>
          <w:p>
            <w:pPr>
              <w:pStyle w:val="null3"/>
              <w:ind w:firstLine="480"/>
              <w:jc w:val="both"/>
            </w:pPr>
            <w:r>
              <w:rPr>
                <w:rFonts w:ascii="宋体" w:hAnsi="宋体" w:cs="宋体" w:eastAsia="宋体"/>
                <w:b/>
                <w:sz w:val="21"/>
              </w:rPr>
              <w:t>（</w:t>
            </w:r>
            <w:r>
              <w:rPr>
                <w:rFonts w:ascii="calibri" w:hAnsi="calibri" w:cs="calibri" w:eastAsia="calibri"/>
                <w:b/>
                <w:sz w:val="21"/>
              </w:rPr>
              <w:t>4</w:t>
            </w:r>
            <w:r>
              <w:rPr>
                <w:rFonts w:ascii="宋体" w:hAnsi="宋体" w:cs="宋体" w:eastAsia="宋体"/>
                <w:b/>
                <w:sz w:val="21"/>
              </w:rPr>
              <w:t>）厚度：</w:t>
            </w:r>
            <w:r>
              <w:rPr>
                <w:rFonts w:ascii="calibri" w:hAnsi="calibri" w:cs="calibri" w:eastAsia="calibri"/>
                <w:b/>
                <w:sz w:val="21"/>
              </w:rPr>
              <w:t>3</w:t>
            </w:r>
            <w:r>
              <w:rPr>
                <w:rFonts w:ascii="宋体" w:hAnsi="宋体" w:cs="宋体" w:eastAsia="宋体"/>
                <w:b/>
                <w:sz w:val="21"/>
              </w:rPr>
              <w:t>毫米</w:t>
            </w:r>
          </w:p>
          <w:p>
            <w:pPr>
              <w:pStyle w:val="null3"/>
              <w:ind w:firstLine="480"/>
              <w:jc w:val="both"/>
            </w:pPr>
            <w:r>
              <w:rPr>
                <w:rFonts w:ascii="宋体" w:hAnsi="宋体" w:cs="宋体" w:eastAsia="宋体"/>
                <w:b/>
                <w:sz w:val="21"/>
              </w:rPr>
              <w:t>（</w:t>
            </w:r>
            <w:r>
              <w:rPr>
                <w:rFonts w:ascii="calibri" w:hAnsi="calibri" w:cs="calibri" w:eastAsia="calibri"/>
                <w:b/>
                <w:sz w:val="21"/>
              </w:rPr>
              <w:t>5</w:t>
            </w:r>
            <w:r>
              <w:rPr>
                <w:rFonts w:ascii="宋体" w:hAnsi="宋体" w:cs="宋体" w:eastAsia="宋体"/>
                <w:b/>
                <w:sz w:val="21"/>
              </w:rPr>
              <w:t>）功率：</w:t>
            </w:r>
            <w:r>
              <w:rPr>
                <w:rFonts w:ascii="calibri" w:hAnsi="calibri" w:cs="calibri" w:eastAsia="calibri"/>
                <w:b/>
                <w:sz w:val="21"/>
              </w:rPr>
              <w:t>0.37KW</w:t>
            </w:r>
          </w:p>
          <w:p>
            <w:pPr>
              <w:pStyle w:val="null3"/>
              <w:ind w:firstLine="480"/>
              <w:jc w:val="both"/>
            </w:pPr>
            <w:r>
              <w:rPr>
                <w:rFonts w:ascii="宋体" w:hAnsi="宋体" w:cs="宋体" w:eastAsia="宋体"/>
                <w:b/>
                <w:sz w:val="21"/>
              </w:rPr>
              <w:t>（</w:t>
            </w:r>
            <w:r>
              <w:rPr>
                <w:rFonts w:ascii="calibri" w:hAnsi="calibri" w:cs="calibri" w:eastAsia="calibri"/>
                <w:b/>
                <w:sz w:val="21"/>
              </w:rPr>
              <w:t>6</w:t>
            </w:r>
            <w:r>
              <w:rPr>
                <w:rFonts w:ascii="宋体" w:hAnsi="宋体" w:cs="宋体" w:eastAsia="宋体"/>
                <w:b/>
                <w:sz w:val="21"/>
              </w:rPr>
              <w:t>）设</w:t>
            </w:r>
            <w:r>
              <w:rPr>
                <w:rFonts w:ascii="calibri" w:hAnsi="calibri" w:cs="calibri" w:eastAsia="calibri"/>
                <w:b/>
                <w:sz w:val="21"/>
              </w:rPr>
              <w:t xml:space="preserve"> </w:t>
            </w:r>
            <w:r>
              <w:rPr>
                <w:rFonts w:ascii="宋体" w:hAnsi="宋体" w:cs="宋体" w:eastAsia="宋体"/>
                <w:b/>
                <w:sz w:val="21"/>
              </w:rPr>
              <w:t>计使用寿命可达</w:t>
            </w:r>
            <w:r>
              <w:rPr>
                <w:rFonts w:ascii="calibri" w:hAnsi="calibri" w:cs="calibri" w:eastAsia="calibri"/>
                <w:b/>
                <w:sz w:val="21"/>
              </w:rPr>
              <w:t xml:space="preserve"> 15 </w:t>
            </w:r>
            <w:r>
              <w:rPr>
                <w:rFonts w:ascii="宋体" w:hAnsi="宋体" w:cs="宋体" w:eastAsia="宋体"/>
                <w:b/>
                <w:sz w:val="21"/>
              </w:rPr>
              <w:t>年</w:t>
            </w:r>
          </w:p>
          <w:p>
            <w:pPr>
              <w:pStyle w:val="null3"/>
              <w:ind w:firstLine="480"/>
              <w:jc w:val="both"/>
            </w:pPr>
            <w:r>
              <w:rPr>
                <w:rFonts w:ascii="calibri" w:hAnsi="calibri" w:cs="calibri" w:eastAsia="calibri"/>
                <w:b/>
                <w:sz w:val="21"/>
              </w:rPr>
              <w:t>2</w:t>
            </w:r>
            <w:r>
              <w:rPr>
                <w:rFonts w:ascii="宋体" w:hAnsi="宋体" w:cs="宋体" w:eastAsia="宋体"/>
                <w:b/>
                <w:sz w:val="21"/>
              </w:rPr>
              <w:t>、日处理量</w:t>
            </w:r>
            <w:r>
              <w:rPr>
                <w:rFonts w:ascii="calibri" w:hAnsi="calibri" w:cs="calibri" w:eastAsia="calibri"/>
                <w:b/>
                <w:sz w:val="21"/>
              </w:rPr>
              <w:t>3t/d</w:t>
            </w:r>
            <w:r>
              <w:rPr>
                <w:rFonts w:ascii="宋体" w:hAnsi="宋体" w:cs="宋体" w:eastAsia="宋体"/>
                <w:b/>
                <w:sz w:val="21"/>
              </w:rPr>
              <w:t>微动力环保设备</w:t>
            </w:r>
          </w:p>
          <w:p>
            <w:pPr>
              <w:pStyle w:val="null3"/>
              <w:ind w:firstLine="480"/>
              <w:jc w:val="both"/>
            </w:pPr>
            <w:r>
              <w:rPr>
                <w:rFonts w:ascii="宋体" w:hAnsi="宋体" w:cs="宋体" w:eastAsia="宋体"/>
                <w:b/>
                <w:sz w:val="21"/>
              </w:rPr>
              <w:t>（</w:t>
            </w:r>
            <w:r>
              <w:rPr>
                <w:rFonts w:ascii="calibri" w:hAnsi="calibri" w:cs="calibri" w:eastAsia="calibri"/>
                <w:b/>
                <w:sz w:val="21"/>
              </w:rPr>
              <w:t>1</w:t>
            </w:r>
            <w:r>
              <w:rPr>
                <w:rFonts w:ascii="宋体" w:hAnsi="宋体" w:cs="宋体" w:eastAsia="宋体"/>
                <w:b/>
                <w:sz w:val="21"/>
              </w:rPr>
              <w:t>）型号：</w:t>
            </w:r>
            <w:r>
              <w:rPr>
                <w:rFonts w:ascii="calibri" w:hAnsi="calibri" w:cs="calibri" w:eastAsia="calibri"/>
                <w:b/>
                <w:sz w:val="21"/>
              </w:rPr>
              <w:t>FKM-XPGC-2</w:t>
            </w:r>
          </w:p>
          <w:p>
            <w:pPr>
              <w:pStyle w:val="null3"/>
              <w:ind w:firstLine="480"/>
              <w:jc w:val="both"/>
            </w:pPr>
            <w:r>
              <w:rPr>
                <w:rFonts w:ascii="宋体" w:hAnsi="宋体" w:cs="宋体" w:eastAsia="宋体"/>
                <w:b/>
                <w:sz w:val="21"/>
              </w:rPr>
              <w:t>（</w:t>
            </w:r>
            <w:r>
              <w:rPr>
                <w:rFonts w:ascii="calibri" w:hAnsi="calibri" w:cs="calibri" w:eastAsia="calibri"/>
                <w:b/>
                <w:sz w:val="21"/>
              </w:rPr>
              <w:t>2</w:t>
            </w:r>
            <w:r>
              <w:rPr>
                <w:rFonts w:ascii="宋体" w:hAnsi="宋体" w:cs="宋体" w:eastAsia="宋体"/>
                <w:b/>
                <w:sz w:val="21"/>
              </w:rPr>
              <w:t>）尺寸：</w:t>
            </w:r>
            <w:r>
              <w:rPr>
                <w:rFonts w:ascii="calibri" w:hAnsi="calibri" w:cs="calibri" w:eastAsia="calibri"/>
                <w:b/>
                <w:sz w:val="21"/>
              </w:rPr>
              <w:t>2.00*1.00*1.50m</w:t>
            </w:r>
          </w:p>
          <w:p>
            <w:pPr>
              <w:pStyle w:val="null3"/>
              <w:ind w:firstLine="480"/>
              <w:jc w:val="both"/>
            </w:pPr>
            <w:r>
              <w:rPr>
                <w:rFonts w:ascii="宋体" w:hAnsi="宋体" w:cs="宋体" w:eastAsia="宋体"/>
                <w:b/>
                <w:sz w:val="21"/>
              </w:rPr>
              <w:t>（</w:t>
            </w:r>
            <w:r>
              <w:rPr>
                <w:rFonts w:ascii="calibri" w:hAnsi="calibri" w:cs="calibri" w:eastAsia="calibri"/>
                <w:b/>
                <w:sz w:val="21"/>
              </w:rPr>
              <w:t>3</w:t>
            </w:r>
            <w:r>
              <w:rPr>
                <w:rFonts w:ascii="宋体" w:hAnsi="宋体" w:cs="宋体" w:eastAsia="宋体"/>
                <w:b/>
                <w:sz w:val="21"/>
              </w:rPr>
              <w:t>）结构材质：地埋，碳钢防腐</w:t>
            </w:r>
          </w:p>
          <w:p>
            <w:pPr>
              <w:pStyle w:val="null3"/>
              <w:ind w:firstLine="480"/>
              <w:jc w:val="both"/>
            </w:pPr>
            <w:r>
              <w:rPr>
                <w:rFonts w:ascii="宋体" w:hAnsi="宋体" w:cs="宋体" w:eastAsia="宋体"/>
                <w:b/>
                <w:sz w:val="21"/>
              </w:rPr>
              <w:t>（</w:t>
            </w:r>
            <w:r>
              <w:rPr>
                <w:rFonts w:ascii="calibri" w:hAnsi="calibri" w:cs="calibri" w:eastAsia="calibri"/>
                <w:b/>
                <w:sz w:val="21"/>
              </w:rPr>
              <w:t>4</w:t>
            </w:r>
            <w:r>
              <w:rPr>
                <w:rFonts w:ascii="宋体" w:hAnsi="宋体" w:cs="宋体" w:eastAsia="宋体"/>
                <w:b/>
                <w:sz w:val="21"/>
              </w:rPr>
              <w:t>）厚度：</w:t>
            </w:r>
            <w:r>
              <w:rPr>
                <w:rFonts w:ascii="calibri" w:hAnsi="calibri" w:cs="calibri" w:eastAsia="calibri"/>
                <w:b/>
                <w:sz w:val="21"/>
              </w:rPr>
              <w:t>3</w:t>
            </w:r>
            <w:r>
              <w:rPr>
                <w:rFonts w:ascii="宋体" w:hAnsi="宋体" w:cs="宋体" w:eastAsia="宋体"/>
                <w:b/>
                <w:sz w:val="21"/>
              </w:rPr>
              <w:t>毫米</w:t>
            </w:r>
          </w:p>
          <w:p>
            <w:pPr>
              <w:pStyle w:val="null3"/>
              <w:ind w:firstLine="480"/>
              <w:jc w:val="both"/>
            </w:pPr>
            <w:r>
              <w:rPr>
                <w:rFonts w:ascii="宋体" w:hAnsi="宋体" w:cs="宋体" w:eastAsia="宋体"/>
                <w:b/>
                <w:sz w:val="21"/>
              </w:rPr>
              <w:t>（</w:t>
            </w:r>
            <w:r>
              <w:rPr>
                <w:rFonts w:ascii="calibri" w:hAnsi="calibri" w:cs="calibri" w:eastAsia="calibri"/>
                <w:b/>
                <w:sz w:val="21"/>
              </w:rPr>
              <w:t>5</w:t>
            </w:r>
            <w:r>
              <w:rPr>
                <w:rFonts w:ascii="宋体" w:hAnsi="宋体" w:cs="宋体" w:eastAsia="宋体"/>
                <w:b/>
                <w:sz w:val="21"/>
              </w:rPr>
              <w:t>）功率：</w:t>
            </w:r>
            <w:r>
              <w:rPr>
                <w:rFonts w:ascii="calibri" w:hAnsi="calibri" w:cs="calibri" w:eastAsia="calibri"/>
                <w:b/>
                <w:sz w:val="21"/>
              </w:rPr>
              <w:t>0.37KW</w:t>
            </w:r>
          </w:p>
          <w:p>
            <w:pPr>
              <w:pStyle w:val="null3"/>
              <w:ind w:firstLine="480"/>
              <w:jc w:val="both"/>
            </w:pPr>
            <w:r>
              <w:rPr>
                <w:rFonts w:ascii="宋体" w:hAnsi="宋体" w:cs="宋体" w:eastAsia="宋体"/>
                <w:b/>
                <w:sz w:val="21"/>
              </w:rPr>
              <w:t>（</w:t>
            </w:r>
            <w:r>
              <w:rPr>
                <w:rFonts w:ascii="calibri" w:hAnsi="calibri" w:cs="calibri" w:eastAsia="calibri"/>
                <w:b/>
                <w:sz w:val="21"/>
              </w:rPr>
              <w:t>6</w:t>
            </w:r>
            <w:r>
              <w:rPr>
                <w:rFonts w:ascii="宋体" w:hAnsi="宋体" w:cs="宋体" w:eastAsia="宋体"/>
                <w:b/>
                <w:sz w:val="21"/>
              </w:rPr>
              <w:t>）设</w:t>
            </w:r>
            <w:r>
              <w:rPr>
                <w:rFonts w:ascii="calibri" w:hAnsi="calibri" w:cs="calibri" w:eastAsia="calibri"/>
                <w:b/>
                <w:sz w:val="21"/>
              </w:rPr>
              <w:t xml:space="preserve"> </w:t>
            </w:r>
            <w:r>
              <w:rPr>
                <w:rFonts w:ascii="宋体" w:hAnsi="宋体" w:cs="宋体" w:eastAsia="宋体"/>
                <w:b/>
                <w:sz w:val="21"/>
              </w:rPr>
              <w:t>计使用寿命可达</w:t>
            </w:r>
            <w:r>
              <w:rPr>
                <w:rFonts w:ascii="calibri" w:hAnsi="calibri" w:cs="calibri" w:eastAsia="calibri"/>
                <w:b/>
                <w:sz w:val="21"/>
              </w:rPr>
              <w:t xml:space="preserve"> 15 </w:t>
            </w:r>
            <w:r>
              <w:rPr>
                <w:rFonts w:ascii="宋体" w:hAnsi="宋体" w:cs="宋体" w:eastAsia="宋体"/>
                <w:b/>
                <w:sz w:val="21"/>
              </w:rPr>
              <w:t>年</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vMerge/>
            <w:tcBorders>
              <w:top w:val="single" w:color="000000" w:sz="4"/>
              <w:left w:val="single" w:color="000000" w:sz="4"/>
              <w:bottom w:val="single" w:color="000000" w:sz="4"/>
              <w:right w:val="single" w:color="000000" w:sz="4"/>
            </w:tcBorders>
          </w:tcP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供电电源：</w:t>
            </w:r>
            <w:r>
              <w:rPr>
                <w:rFonts w:ascii="calibri" w:hAnsi="calibri" w:cs="calibri" w:eastAsia="calibri"/>
                <w:b/>
                <w:sz w:val="21"/>
              </w:rPr>
              <w:t>220V/50Hz</w:t>
            </w:r>
            <w:r>
              <w:rPr>
                <w:rFonts w:ascii="宋体" w:hAnsi="宋体" w:cs="宋体" w:eastAsia="宋体"/>
                <w:b/>
                <w:sz w:val="21"/>
              </w:rPr>
              <w:t>，电源进户线：</w:t>
            </w:r>
            <w:r>
              <w:rPr>
                <w:rFonts w:ascii="calibri" w:hAnsi="calibri" w:cs="calibri" w:eastAsia="calibri"/>
                <w:b/>
                <w:sz w:val="21"/>
              </w:rPr>
              <w:t>BV-500/3</w:t>
            </w:r>
            <w:r>
              <w:rPr>
                <w:rFonts w:ascii="宋体" w:hAnsi="宋体" w:cs="宋体" w:eastAsia="宋体"/>
                <w:b/>
                <w:sz w:val="21"/>
              </w:rPr>
              <w:t>×</w:t>
            </w:r>
            <w:r>
              <w:rPr>
                <w:rFonts w:ascii="calibri" w:hAnsi="calibri" w:cs="calibri" w:eastAsia="calibri"/>
                <w:b/>
                <w:sz w:val="21"/>
              </w:rPr>
              <w:t>16.0mm2</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vMerge/>
            <w:tcBorders>
              <w:top w:val="single" w:color="000000" w:sz="4"/>
              <w:left w:val="single" w:color="000000" w:sz="4"/>
              <w:bottom w:val="single" w:color="000000" w:sz="4"/>
              <w:right w:val="single" w:color="000000" w:sz="4"/>
            </w:tcBorders>
          </w:tcP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使用环境温度：</w:t>
            </w:r>
            <w:r>
              <w:rPr>
                <w:rFonts w:ascii="calibri" w:hAnsi="calibri" w:cs="calibri" w:eastAsia="calibri"/>
                <w:b/>
                <w:sz w:val="21"/>
              </w:rPr>
              <w:t>-4</w:t>
            </w:r>
            <w:r>
              <w:rPr>
                <w:rFonts w:ascii="宋体" w:hAnsi="宋体" w:cs="宋体" w:eastAsia="宋体"/>
                <w:b/>
                <w:sz w:val="21"/>
              </w:rPr>
              <w:t>℃～</w:t>
            </w:r>
            <w:r>
              <w:rPr>
                <w:rFonts w:ascii="calibri" w:hAnsi="calibri" w:cs="calibri" w:eastAsia="calibri"/>
                <w:b/>
                <w:sz w:val="21"/>
              </w:rPr>
              <w:t>40</w:t>
            </w:r>
            <w:r>
              <w:rPr>
                <w:rFonts w:ascii="宋体" w:hAnsi="宋体" w:cs="宋体" w:eastAsia="宋体"/>
                <w:b/>
                <w:sz w:val="21"/>
              </w:rPr>
              <w:t>℃</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b/>
                <w:sz w:val="21"/>
              </w:rPr>
              <w:t>材料要求</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所有钢材均需具备优异的防腐及防锈性能，防腐耐用。</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vMerge/>
            <w:tcBorders>
              <w:top w:val="single" w:color="000000" w:sz="4"/>
              <w:left w:val="single" w:color="000000" w:sz="4"/>
              <w:bottom w:val="single" w:color="000000" w:sz="4"/>
              <w:right w:val="single" w:color="000000" w:sz="4"/>
            </w:tcBorders>
          </w:tcP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厕所室内外装饰应采用优质绿色环保建材</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vMerge/>
            <w:tcBorders>
              <w:top w:val="single" w:color="000000" w:sz="4"/>
              <w:left w:val="single" w:color="000000" w:sz="4"/>
              <w:bottom w:val="single" w:color="000000" w:sz="4"/>
              <w:right w:val="single" w:color="000000" w:sz="4"/>
            </w:tcBorders>
          </w:tcP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厕所材料及功能元件均需采用优质品牌。</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8304"/>
            <w:gridSpan w:val="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装配式模块公厕具体要求：</w:t>
            </w:r>
          </w:p>
          <w:p>
            <w:pPr>
              <w:pStyle w:val="null3"/>
              <w:ind w:firstLine="480"/>
              <w:jc w:val="both"/>
            </w:pPr>
            <w:r>
              <w:rPr>
                <w:rFonts w:ascii="calibri" w:hAnsi="calibri" w:cs="calibri" w:eastAsia="calibri"/>
                <w:b/>
                <w:sz w:val="21"/>
              </w:rPr>
              <w:t xml:space="preserve"> </w:t>
            </w:r>
          </w:p>
        </w:tc>
      </w:tr>
      <w:tr>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结构性能</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底部结构主框架材料为不小于</w:t>
            </w:r>
            <w:r>
              <w:rPr>
                <w:rFonts w:ascii="calibri" w:hAnsi="calibri" w:cs="calibri" w:eastAsia="calibri"/>
                <w:b/>
                <w:sz w:val="21"/>
              </w:rPr>
              <w:t>18</w:t>
            </w:r>
            <w:r>
              <w:rPr>
                <w:rFonts w:ascii="宋体" w:hAnsi="宋体" w:cs="宋体" w:eastAsia="宋体"/>
                <w:b/>
                <w:sz w:val="21"/>
              </w:rPr>
              <w:t>号槽钢；立面结构主框架材料为不小于</w:t>
            </w:r>
            <w:r>
              <w:rPr>
                <w:rFonts w:ascii="calibri" w:hAnsi="calibri" w:cs="calibri" w:eastAsia="calibri"/>
                <w:b/>
                <w:sz w:val="21"/>
              </w:rPr>
              <w:t>100</w:t>
            </w:r>
            <w:r>
              <w:rPr>
                <w:rFonts w:ascii="宋体" w:hAnsi="宋体" w:cs="宋体" w:eastAsia="宋体"/>
                <w:b/>
                <w:sz w:val="21"/>
              </w:rPr>
              <w:t>×</w:t>
            </w:r>
            <w:r>
              <w:rPr>
                <w:rFonts w:ascii="calibri" w:hAnsi="calibri" w:cs="calibri" w:eastAsia="calibri"/>
                <w:b/>
                <w:sz w:val="21"/>
              </w:rPr>
              <w:t>100</w:t>
            </w:r>
            <w:r>
              <w:rPr>
                <w:rFonts w:ascii="宋体" w:hAnsi="宋体" w:cs="宋体" w:eastAsia="宋体"/>
                <w:b/>
                <w:sz w:val="21"/>
              </w:rPr>
              <w:t>×</w:t>
            </w:r>
            <w:r>
              <w:rPr>
                <w:rFonts w:ascii="calibri" w:hAnsi="calibri" w:cs="calibri" w:eastAsia="calibri"/>
                <w:b/>
                <w:sz w:val="21"/>
              </w:rPr>
              <w:t>5mm</w:t>
            </w:r>
            <w:r>
              <w:rPr>
                <w:rFonts w:ascii="宋体" w:hAnsi="宋体" w:cs="宋体" w:eastAsia="宋体"/>
                <w:b/>
                <w:sz w:val="21"/>
              </w:rPr>
              <w:t>矩形管。所有钢材均需具备的防腐及防锈性能，防腐耐用。</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厕间内部配置要求</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通用厕间内配置陶瓷便器、洗手盆、感应龙头、洗手液容器、整容镜、纸篓、不锈钢助力拉手、求助按钮、衣帽钩、排风扇、语音提示、嵌入式喷香机、符合当地旅游摄影文化特色的宣传广告牌（规格：</w:t>
            </w:r>
            <w:r>
              <w:rPr>
                <w:rFonts w:ascii="calibri" w:hAnsi="calibri" w:cs="calibri" w:eastAsia="calibri"/>
                <w:b/>
                <w:sz w:val="21"/>
              </w:rPr>
              <w:t>24*10cm</w:t>
            </w:r>
            <w:r>
              <w:rPr>
                <w:rFonts w:ascii="宋体" w:hAnsi="宋体" w:cs="宋体" w:eastAsia="宋体"/>
                <w:b/>
                <w:sz w:val="21"/>
              </w:rPr>
              <w:t>）若干个等。</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小便间配置</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男小便间内设置小便槽、整容镜、衣帽钩、排风扇、儿童小便槽、清洁池、嵌入式喷香机、符合当地旅游摄影文化特色的宣传广告牌（规格：</w:t>
            </w:r>
            <w:r>
              <w:rPr>
                <w:rFonts w:ascii="calibri" w:hAnsi="calibri" w:cs="calibri" w:eastAsia="calibri"/>
                <w:b/>
                <w:sz w:val="21"/>
              </w:rPr>
              <w:t>24*10cm</w:t>
            </w:r>
            <w:r>
              <w:rPr>
                <w:rFonts w:ascii="宋体" w:hAnsi="宋体" w:cs="宋体" w:eastAsia="宋体"/>
                <w:b/>
                <w:sz w:val="21"/>
              </w:rPr>
              <w:t>）若干个等。</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特需间配置</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内配置陶瓷成人坐便器（带不锈钢扶手）、洗手液容器、陶瓷洗手盆（带不锈钢扶手）、儿童坐便器、儿童洗手盆、感应龙头、纸篓、整容镜、衣帽钩、嵌入式排风扇、婴儿护理台、儿童安全座椅、厕位呼叫器、无障碍扶手、嵌入式喷香机、扬声器。</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b/>
                <w:sz w:val="21"/>
              </w:rPr>
              <w:t>管理室配置</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应设置电气控制系统、中央给水控制系统、储物柜、厕间使用状态显示指示、厕位求助显示指示、</w:t>
            </w:r>
            <w:r>
              <w:rPr>
                <w:rFonts w:ascii="calibri" w:hAnsi="calibri" w:cs="calibri" w:eastAsia="calibri"/>
                <w:b/>
                <w:sz w:val="21"/>
              </w:rPr>
              <w:t>1</w:t>
            </w:r>
            <w:r>
              <w:rPr>
                <w:rFonts w:ascii="宋体" w:hAnsi="宋体" w:cs="宋体" w:eastAsia="宋体"/>
                <w:b/>
                <w:sz w:val="21"/>
              </w:rPr>
              <w:t>台清洗机、清洁池、</w:t>
            </w:r>
            <w:r>
              <w:rPr>
                <w:rFonts w:ascii="calibri" w:hAnsi="calibri" w:cs="calibri" w:eastAsia="calibri"/>
                <w:b/>
                <w:sz w:val="21"/>
              </w:rPr>
              <w:t>1</w:t>
            </w:r>
            <w:r>
              <w:rPr>
                <w:rFonts w:ascii="宋体" w:hAnsi="宋体" w:cs="宋体" w:eastAsia="宋体"/>
                <w:b/>
                <w:sz w:val="21"/>
              </w:rPr>
              <w:t>台冷暖空调</w:t>
            </w:r>
            <w:r>
              <w:rPr>
                <w:rFonts w:ascii="calibri" w:hAnsi="calibri" w:cs="calibri" w:eastAsia="calibri"/>
                <w:b/>
                <w:sz w:val="21"/>
              </w:rPr>
              <w:t>1.5P</w:t>
            </w:r>
            <w:r>
              <w:rPr>
                <w:rFonts w:ascii="宋体" w:hAnsi="宋体" w:cs="宋体" w:eastAsia="宋体"/>
                <w:b/>
                <w:sz w:val="21"/>
              </w:rPr>
              <w:t>、无线</w:t>
            </w:r>
            <w:r>
              <w:rPr>
                <w:rFonts w:ascii="calibri" w:hAnsi="calibri" w:cs="calibri" w:eastAsia="calibri"/>
                <w:b/>
                <w:sz w:val="21"/>
              </w:rPr>
              <w:t>WiFi</w:t>
            </w:r>
            <w:r>
              <w:rPr>
                <w:rFonts w:ascii="宋体" w:hAnsi="宋体" w:cs="宋体" w:eastAsia="宋体"/>
                <w:b/>
                <w:sz w:val="21"/>
              </w:rPr>
              <w:t>网络端口等，方便管理。</w:t>
            </w:r>
          </w:p>
          <w:p>
            <w:pPr>
              <w:pStyle w:val="null3"/>
              <w:ind w:firstLine="480"/>
              <w:jc w:val="both"/>
            </w:pPr>
            <w:r>
              <w:rPr>
                <w:rFonts w:ascii="宋体" w:hAnsi="宋体" w:cs="宋体" w:eastAsia="宋体"/>
                <w:b/>
                <w:sz w:val="21"/>
              </w:rPr>
              <w:t>清洗机参数要求：</w:t>
            </w:r>
          </w:p>
          <w:p>
            <w:pPr>
              <w:pStyle w:val="null3"/>
              <w:ind w:firstLine="480"/>
              <w:jc w:val="both"/>
            </w:pPr>
            <w:r>
              <w:rPr>
                <w:rFonts w:ascii="宋体" w:hAnsi="宋体" w:cs="宋体" w:eastAsia="宋体"/>
                <w:b/>
                <w:sz w:val="21"/>
              </w:rPr>
              <w:t>压力：</w:t>
            </w:r>
            <w:r>
              <w:rPr>
                <w:rFonts w:ascii="calibri" w:hAnsi="calibri" w:cs="calibri" w:eastAsia="calibri"/>
                <w:b/>
                <w:sz w:val="21"/>
              </w:rPr>
              <w:t>70KG</w:t>
            </w:r>
            <w:r>
              <w:rPr>
                <w:rFonts w:ascii="宋体" w:hAnsi="宋体" w:cs="宋体" w:eastAsia="宋体"/>
                <w:b/>
                <w:sz w:val="21"/>
              </w:rPr>
              <w:t>；</w:t>
            </w:r>
          </w:p>
          <w:p>
            <w:pPr>
              <w:pStyle w:val="null3"/>
              <w:ind w:firstLine="480"/>
              <w:jc w:val="both"/>
            </w:pPr>
            <w:r>
              <w:rPr>
                <w:rFonts w:ascii="宋体" w:hAnsi="宋体" w:cs="宋体" w:eastAsia="宋体"/>
                <w:b/>
                <w:sz w:val="21"/>
              </w:rPr>
              <w:t>流量：</w:t>
            </w:r>
            <w:r>
              <w:rPr>
                <w:rFonts w:ascii="calibri" w:hAnsi="calibri" w:cs="calibri" w:eastAsia="calibri"/>
                <w:b/>
                <w:sz w:val="21"/>
              </w:rPr>
              <w:t>16L/Min</w:t>
            </w:r>
            <w:r>
              <w:rPr>
                <w:rFonts w:ascii="宋体" w:hAnsi="宋体" w:cs="宋体" w:eastAsia="宋体"/>
                <w:b/>
                <w:sz w:val="21"/>
              </w:rPr>
              <w:t>；</w:t>
            </w:r>
          </w:p>
          <w:p>
            <w:pPr>
              <w:pStyle w:val="null3"/>
              <w:ind w:firstLine="480"/>
              <w:jc w:val="both"/>
            </w:pPr>
            <w:r>
              <w:rPr>
                <w:rFonts w:ascii="宋体" w:hAnsi="宋体" w:cs="宋体" w:eastAsia="宋体"/>
                <w:b/>
                <w:sz w:val="21"/>
              </w:rPr>
              <w:t>转速：</w:t>
            </w:r>
            <w:r>
              <w:rPr>
                <w:rFonts w:ascii="calibri" w:hAnsi="calibri" w:cs="calibri" w:eastAsia="calibri"/>
                <w:b/>
                <w:sz w:val="21"/>
              </w:rPr>
              <w:t>2800RPM</w:t>
            </w:r>
          </w:p>
          <w:p>
            <w:pPr>
              <w:pStyle w:val="null3"/>
              <w:ind w:firstLine="480"/>
              <w:jc w:val="both"/>
            </w:pPr>
            <w:r>
              <w:rPr>
                <w:rFonts w:ascii="宋体" w:hAnsi="宋体" w:cs="宋体" w:eastAsia="宋体"/>
                <w:b/>
                <w:sz w:val="21"/>
              </w:rPr>
              <w:t>功率：</w:t>
            </w:r>
            <w:r>
              <w:rPr>
                <w:rFonts w:ascii="calibri" w:hAnsi="calibri" w:cs="calibri" w:eastAsia="calibri"/>
                <w:b/>
                <w:sz w:val="21"/>
              </w:rPr>
              <w:t>2.2KW</w:t>
            </w:r>
          </w:p>
          <w:p>
            <w:pPr>
              <w:pStyle w:val="null3"/>
              <w:ind w:firstLine="480"/>
              <w:jc w:val="both"/>
            </w:pPr>
            <w:r>
              <w:rPr>
                <w:rFonts w:ascii="宋体" w:hAnsi="宋体" w:cs="宋体" w:eastAsia="宋体"/>
                <w:b/>
                <w:sz w:val="21"/>
              </w:rPr>
              <w:t>电压：</w:t>
            </w:r>
            <w:r>
              <w:rPr>
                <w:rFonts w:ascii="calibri" w:hAnsi="calibri" w:cs="calibri" w:eastAsia="calibri"/>
                <w:b/>
                <w:sz w:val="21"/>
              </w:rPr>
              <w:t>220V/380V</w:t>
            </w:r>
          </w:p>
          <w:p>
            <w:pPr>
              <w:pStyle w:val="null3"/>
              <w:ind w:firstLine="480"/>
              <w:jc w:val="both"/>
            </w:pPr>
            <w:r>
              <w:rPr>
                <w:rFonts w:ascii="宋体" w:hAnsi="宋体" w:cs="宋体" w:eastAsia="宋体"/>
                <w:b/>
                <w:sz w:val="21"/>
              </w:rPr>
              <w:t>选配：全自动</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b/>
                <w:sz w:val="21"/>
              </w:rPr>
              <w:t>外装饰要求</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厕所内外装饰应采用绿色环保建材（面层为沥青瓦。屋脊及屋檐采用厚度不小于</w:t>
            </w:r>
            <w:r>
              <w:rPr>
                <w:rFonts w:ascii="calibri" w:hAnsi="calibri" w:cs="calibri" w:eastAsia="calibri"/>
                <w:b/>
                <w:sz w:val="21"/>
              </w:rPr>
              <w:t>1.5mm</w:t>
            </w:r>
            <w:r>
              <w:rPr>
                <w:rFonts w:ascii="宋体" w:hAnsi="宋体" w:cs="宋体" w:eastAsia="宋体"/>
                <w:b/>
                <w:sz w:val="21"/>
              </w:rPr>
              <w:t>的镀锌板折边，喷涂金属漆），厕所顶部屋面应采用刚性防水焊接处理，防止雨水渗漏。</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vMerge/>
            <w:tcBorders>
              <w:top w:val="single" w:color="000000" w:sz="4"/>
              <w:left w:val="single" w:color="000000" w:sz="4"/>
              <w:bottom w:val="single" w:color="000000" w:sz="4"/>
              <w:right w:val="single" w:color="000000" w:sz="4"/>
            </w:tcBorders>
          </w:tcP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厕所墙体应为复合结构，外饰面层</w:t>
            </w:r>
            <w:r>
              <w:rPr>
                <w:rFonts w:ascii="calibri" w:hAnsi="calibri" w:cs="calibri" w:eastAsia="calibri"/>
                <w:b/>
                <w:sz w:val="21"/>
              </w:rPr>
              <w:t>+</w:t>
            </w:r>
            <w:r>
              <w:rPr>
                <w:rFonts w:ascii="宋体" w:hAnsi="宋体" w:cs="宋体" w:eastAsia="宋体"/>
                <w:b/>
                <w:sz w:val="21"/>
              </w:rPr>
              <w:t>外基层</w:t>
            </w:r>
            <w:r>
              <w:rPr>
                <w:rFonts w:ascii="calibri" w:hAnsi="calibri" w:cs="calibri" w:eastAsia="calibri"/>
                <w:b/>
                <w:sz w:val="21"/>
              </w:rPr>
              <w:t>+</w:t>
            </w:r>
            <w:r>
              <w:rPr>
                <w:rFonts w:ascii="宋体" w:hAnsi="宋体" w:cs="宋体" w:eastAsia="宋体"/>
                <w:b/>
                <w:sz w:val="21"/>
              </w:rPr>
              <w:t>钢结构（含隔热层）</w:t>
            </w:r>
            <w:r>
              <w:rPr>
                <w:rFonts w:ascii="calibri" w:hAnsi="calibri" w:cs="calibri" w:eastAsia="calibri"/>
                <w:b/>
                <w:sz w:val="21"/>
              </w:rPr>
              <w:t>+</w:t>
            </w:r>
            <w:r>
              <w:rPr>
                <w:rFonts w:ascii="宋体" w:hAnsi="宋体" w:cs="宋体" w:eastAsia="宋体"/>
                <w:b/>
                <w:sz w:val="21"/>
              </w:rPr>
              <w:t>内基层</w:t>
            </w:r>
            <w:r>
              <w:rPr>
                <w:rFonts w:ascii="calibri" w:hAnsi="calibri" w:cs="calibri" w:eastAsia="calibri"/>
                <w:b/>
                <w:sz w:val="21"/>
              </w:rPr>
              <w:t>+</w:t>
            </w:r>
            <w:r>
              <w:rPr>
                <w:rFonts w:ascii="宋体" w:hAnsi="宋体" w:cs="宋体" w:eastAsia="宋体"/>
                <w:b/>
                <w:sz w:val="21"/>
              </w:rPr>
              <w:t>内饰面层，坚固耐用。</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vMerge/>
            <w:tcBorders>
              <w:top w:val="single" w:color="000000" w:sz="4"/>
              <w:left w:val="single" w:color="000000" w:sz="4"/>
              <w:bottom w:val="single" w:color="000000" w:sz="4"/>
              <w:right w:val="single" w:color="000000" w:sz="4"/>
            </w:tcBorders>
          </w:tcP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外墙采用铝塑板</w:t>
            </w:r>
            <w:r>
              <w:rPr>
                <w:rFonts w:ascii="calibri" w:hAnsi="calibri" w:cs="calibri" w:eastAsia="calibri"/>
                <w:b/>
                <w:sz w:val="21"/>
              </w:rPr>
              <w:t>(</w:t>
            </w:r>
            <w:r>
              <w:rPr>
                <w:rFonts w:ascii="宋体" w:hAnsi="宋体" w:cs="宋体" w:eastAsia="宋体"/>
                <w:b/>
                <w:sz w:val="21"/>
              </w:rPr>
              <w:t>或瓷砖</w:t>
            </w:r>
            <w:r>
              <w:rPr>
                <w:rFonts w:ascii="calibri" w:hAnsi="calibri" w:cs="calibri" w:eastAsia="calibri"/>
                <w:b/>
                <w:sz w:val="21"/>
              </w:rPr>
              <w:t>)</w:t>
            </w:r>
            <w:r>
              <w:rPr>
                <w:rFonts w:ascii="宋体" w:hAnsi="宋体" w:cs="宋体" w:eastAsia="宋体"/>
                <w:b/>
                <w:sz w:val="21"/>
              </w:rPr>
              <w:t>，样式美观，大方；勒脚板采用花岗岩材质（厚度不小于</w:t>
            </w:r>
            <w:r>
              <w:rPr>
                <w:rFonts w:ascii="calibri" w:hAnsi="calibri" w:cs="calibri" w:eastAsia="calibri"/>
                <w:b/>
                <w:sz w:val="21"/>
              </w:rPr>
              <w:t>20mm</w:t>
            </w:r>
            <w:r>
              <w:rPr>
                <w:rFonts w:ascii="宋体" w:hAnsi="宋体" w:cs="宋体" w:eastAsia="宋体"/>
                <w:b/>
                <w:sz w:val="21"/>
              </w:rPr>
              <w:t>），</w:t>
            </w:r>
          </w:p>
          <w:p>
            <w:pPr>
              <w:pStyle w:val="null3"/>
              <w:ind w:firstLine="480"/>
              <w:jc w:val="both"/>
            </w:pPr>
            <w:r>
              <w:rPr>
                <w:rFonts w:ascii="宋体" w:hAnsi="宋体" w:cs="宋体" w:eastAsia="宋体"/>
                <w:b/>
                <w:sz w:val="21"/>
              </w:rPr>
              <w:t>厕外台阶及残疾人坡道采用花岗岩（厚</w:t>
            </w:r>
            <w:r>
              <w:rPr>
                <w:rFonts w:ascii="calibri" w:hAnsi="calibri" w:cs="calibri" w:eastAsia="calibri"/>
                <w:b/>
                <w:sz w:val="21"/>
              </w:rPr>
              <w:t>20mm</w:t>
            </w:r>
            <w:r>
              <w:rPr>
                <w:rFonts w:ascii="宋体" w:hAnsi="宋体" w:cs="宋体" w:eastAsia="宋体"/>
                <w:b/>
                <w:sz w:val="21"/>
              </w:rPr>
              <w:t>）铺设。</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vMerge/>
            <w:tcBorders>
              <w:top w:val="single" w:color="000000" w:sz="4"/>
              <w:left w:val="single" w:color="000000" w:sz="4"/>
              <w:bottom w:val="single" w:color="000000" w:sz="4"/>
              <w:right w:val="single" w:color="000000" w:sz="4"/>
            </w:tcBorders>
          </w:tcP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厕间外应配备监控设备（</w:t>
            </w:r>
            <w:r>
              <w:rPr>
                <w:rFonts w:ascii="calibri" w:hAnsi="calibri" w:cs="calibri" w:eastAsia="calibri"/>
                <w:b/>
                <w:sz w:val="21"/>
              </w:rPr>
              <w:t>1</w:t>
            </w:r>
            <w:r>
              <w:rPr>
                <w:rFonts w:ascii="宋体" w:hAnsi="宋体" w:cs="宋体" w:eastAsia="宋体"/>
                <w:b/>
                <w:sz w:val="21"/>
              </w:rPr>
              <w:t>套</w:t>
            </w:r>
            <w:r>
              <w:rPr>
                <w:rFonts w:ascii="calibri" w:hAnsi="calibri" w:cs="calibri" w:eastAsia="calibri"/>
                <w:b/>
                <w:sz w:val="21"/>
              </w:rPr>
              <w:t>/</w:t>
            </w:r>
            <w:r>
              <w:rPr>
                <w:rFonts w:ascii="宋体" w:hAnsi="宋体" w:cs="宋体" w:eastAsia="宋体"/>
                <w:b/>
                <w:sz w:val="21"/>
              </w:rPr>
              <w:t>座）。</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vMerge/>
            <w:tcBorders>
              <w:top w:val="single" w:color="000000" w:sz="4"/>
              <w:left w:val="single" w:color="000000" w:sz="4"/>
              <w:bottom w:val="single" w:color="000000" w:sz="4"/>
              <w:right w:val="single" w:color="000000" w:sz="4"/>
            </w:tcBorders>
          </w:tcP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宣传广告栏</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b/>
                <w:sz w:val="21"/>
              </w:rPr>
              <w:t>内装饰要求</w:t>
            </w:r>
          </w:p>
          <w:p>
            <w:pPr>
              <w:pStyle w:val="null3"/>
              <w:jc w:val="both"/>
            </w:pPr>
            <w:r>
              <w:rPr>
                <w:rFonts w:ascii="宋体" w:hAnsi="宋体" w:cs="宋体" w:eastAsia="宋体"/>
                <w:b/>
                <w:sz w:val="21"/>
              </w:rPr>
              <w:t>（含设备）</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厕间</w:t>
            </w:r>
            <w:r>
              <w:rPr>
                <w:rFonts w:ascii="calibri" w:hAnsi="calibri" w:cs="calibri" w:eastAsia="calibri"/>
                <w:b/>
                <w:sz w:val="21"/>
              </w:rPr>
              <w:t>/</w:t>
            </w:r>
            <w:r>
              <w:rPr>
                <w:rFonts w:ascii="宋体" w:hAnsi="宋体" w:cs="宋体" w:eastAsia="宋体"/>
                <w:b/>
                <w:sz w:val="21"/>
              </w:rPr>
              <w:t>小便间</w:t>
            </w:r>
            <w:r>
              <w:rPr>
                <w:rFonts w:ascii="calibri" w:hAnsi="calibri" w:cs="calibri" w:eastAsia="calibri"/>
                <w:b/>
                <w:sz w:val="21"/>
              </w:rPr>
              <w:t>/</w:t>
            </w:r>
            <w:r>
              <w:rPr>
                <w:rFonts w:ascii="宋体" w:hAnsi="宋体" w:cs="宋体" w:eastAsia="宋体"/>
                <w:b/>
                <w:sz w:val="21"/>
              </w:rPr>
              <w:t>特需间</w:t>
            </w:r>
            <w:r>
              <w:rPr>
                <w:rFonts w:ascii="calibri" w:hAnsi="calibri" w:cs="calibri" w:eastAsia="calibri"/>
                <w:b/>
                <w:sz w:val="21"/>
              </w:rPr>
              <w:t>/</w:t>
            </w:r>
            <w:r>
              <w:rPr>
                <w:rFonts w:ascii="宋体" w:hAnsi="宋体" w:cs="宋体" w:eastAsia="宋体"/>
                <w:b/>
                <w:sz w:val="21"/>
              </w:rPr>
              <w:t>工具间内墙装饰材料选用优质切割玻化砖</w:t>
            </w:r>
            <w:r>
              <w:rPr>
                <w:rFonts w:ascii="calibri" w:hAnsi="calibri" w:cs="calibri" w:eastAsia="calibri"/>
                <w:b/>
                <w:sz w:val="21"/>
              </w:rPr>
              <w:t>(</w:t>
            </w:r>
            <w:r>
              <w:rPr>
                <w:rFonts w:ascii="宋体" w:hAnsi="宋体" w:cs="宋体" w:eastAsia="宋体"/>
                <w:b/>
                <w:sz w:val="21"/>
              </w:rPr>
              <w:t>水平接缝美缝处理，</w:t>
            </w:r>
            <w:r>
              <w:rPr>
                <w:rFonts w:ascii="calibri" w:hAnsi="calibri" w:cs="calibri" w:eastAsia="calibri"/>
                <w:b/>
                <w:sz w:val="21"/>
              </w:rPr>
              <w:t>800</w:t>
            </w:r>
            <w:r>
              <w:rPr>
                <w:rFonts w:ascii="宋体" w:hAnsi="宋体" w:cs="宋体" w:eastAsia="宋体"/>
                <w:b/>
                <w:sz w:val="21"/>
              </w:rPr>
              <w:t>×</w:t>
            </w:r>
            <w:r>
              <w:rPr>
                <w:rFonts w:ascii="calibri" w:hAnsi="calibri" w:cs="calibri" w:eastAsia="calibri"/>
                <w:b/>
                <w:sz w:val="21"/>
              </w:rPr>
              <w:t>400mm)</w:t>
            </w:r>
            <w:r>
              <w:rPr>
                <w:rFonts w:ascii="宋体" w:hAnsi="宋体" w:cs="宋体" w:eastAsia="宋体"/>
                <w:b/>
                <w:sz w:val="21"/>
              </w:rPr>
              <w:t>；</w:t>
            </w:r>
          </w:p>
          <w:p>
            <w:pPr>
              <w:pStyle w:val="null3"/>
              <w:ind w:firstLine="480"/>
              <w:jc w:val="both"/>
            </w:pPr>
            <w:r>
              <w:rPr>
                <w:rFonts w:ascii="宋体" w:hAnsi="宋体" w:cs="宋体" w:eastAsia="宋体"/>
                <w:b/>
                <w:sz w:val="21"/>
              </w:rPr>
              <w:t>管理室内墙装饰优质材料选用防火板材质；</w:t>
            </w:r>
          </w:p>
          <w:p>
            <w:pPr>
              <w:pStyle w:val="null3"/>
              <w:ind w:firstLine="480"/>
              <w:jc w:val="both"/>
            </w:pPr>
            <w:r>
              <w:rPr>
                <w:rFonts w:ascii="宋体" w:hAnsi="宋体" w:cs="宋体" w:eastAsia="宋体"/>
                <w:b/>
                <w:sz w:val="21"/>
              </w:rPr>
              <w:t>踢脚线均采用花岗岩（厚度不小于</w:t>
            </w:r>
            <w:r>
              <w:rPr>
                <w:rFonts w:ascii="calibri" w:hAnsi="calibri" w:cs="calibri" w:eastAsia="calibri"/>
                <w:b/>
                <w:sz w:val="21"/>
              </w:rPr>
              <w:t>20mm</w:t>
            </w:r>
            <w:r>
              <w:rPr>
                <w:rFonts w:ascii="宋体" w:hAnsi="宋体" w:cs="宋体" w:eastAsia="宋体"/>
                <w:b/>
                <w:sz w:val="21"/>
              </w:rPr>
              <w:t>）；</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w:t>
            </w: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vMerge/>
            <w:tcBorders>
              <w:top w:val="single" w:color="000000" w:sz="4"/>
              <w:left w:val="single" w:color="000000" w:sz="4"/>
              <w:bottom w:val="single" w:color="000000" w:sz="4"/>
              <w:right w:val="single" w:color="000000" w:sz="4"/>
            </w:tcBorders>
          </w:tcP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室内地坪采用防滑、防水、防渗漏的优质玻化砖铺贴（水平接缝美缝处理，</w:t>
            </w:r>
            <w:r>
              <w:rPr>
                <w:rFonts w:ascii="calibri" w:hAnsi="calibri" w:cs="calibri" w:eastAsia="calibri"/>
                <w:b/>
                <w:sz w:val="21"/>
              </w:rPr>
              <w:t>300</w:t>
            </w:r>
            <w:r>
              <w:rPr>
                <w:rFonts w:ascii="宋体" w:hAnsi="宋体" w:cs="宋体" w:eastAsia="宋体"/>
                <w:b/>
                <w:sz w:val="21"/>
              </w:rPr>
              <w:t>×</w:t>
            </w:r>
            <w:r>
              <w:rPr>
                <w:rFonts w:ascii="calibri" w:hAnsi="calibri" w:cs="calibri" w:eastAsia="calibri"/>
                <w:b/>
                <w:sz w:val="21"/>
              </w:rPr>
              <w:t>300mm</w:t>
            </w:r>
            <w:r>
              <w:rPr>
                <w:rFonts w:ascii="宋体" w:hAnsi="宋体" w:cs="宋体" w:eastAsia="宋体"/>
                <w:b/>
                <w:sz w:val="21"/>
              </w:rPr>
              <w:t>）。</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w:t>
            </w: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vMerge/>
            <w:tcBorders>
              <w:top w:val="single" w:color="000000" w:sz="4"/>
              <w:left w:val="single" w:color="000000" w:sz="4"/>
              <w:bottom w:val="single" w:color="000000" w:sz="4"/>
              <w:right w:val="single" w:color="000000" w:sz="4"/>
            </w:tcBorders>
          </w:tcP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顶棚采用优质防火板饰面材料，防腐防潮高级材料吊顶。</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vMerge/>
            <w:tcBorders>
              <w:top w:val="single" w:color="000000" w:sz="4"/>
              <w:left w:val="single" w:color="000000" w:sz="4"/>
              <w:bottom w:val="single" w:color="000000" w:sz="4"/>
              <w:right w:val="single" w:color="000000" w:sz="4"/>
            </w:tcBorders>
          </w:tcP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w:t>
            </w:r>
            <w:r>
              <w:rPr>
                <w:rFonts w:ascii="calibri" w:hAnsi="calibri" w:cs="calibri" w:eastAsia="calibri"/>
                <w:b/>
                <w:sz w:val="21"/>
              </w:rPr>
              <w:t>1</w:t>
            </w:r>
            <w:r>
              <w:rPr>
                <w:rFonts w:ascii="宋体" w:hAnsi="宋体" w:cs="宋体" w:eastAsia="宋体"/>
                <w:b/>
                <w:sz w:val="21"/>
              </w:rPr>
              <w:t>）配置</w:t>
            </w:r>
            <w:r>
              <w:rPr>
                <w:rFonts w:ascii="calibri" w:hAnsi="calibri" w:cs="calibri" w:eastAsia="calibri"/>
                <w:b/>
                <w:sz w:val="21"/>
              </w:rPr>
              <w:t>1</w:t>
            </w:r>
            <w:r>
              <w:rPr>
                <w:rFonts w:ascii="宋体" w:hAnsi="宋体" w:cs="宋体" w:eastAsia="宋体"/>
                <w:b/>
                <w:sz w:val="21"/>
              </w:rPr>
              <w:t>台</w:t>
            </w:r>
            <w:r>
              <w:rPr>
                <w:rFonts w:ascii="calibri" w:hAnsi="calibri" w:cs="calibri" w:eastAsia="calibri"/>
                <w:b/>
                <w:sz w:val="21"/>
              </w:rPr>
              <w:t>/</w:t>
            </w:r>
            <w:r>
              <w:rPr>
                <w:rFonts w:ascii="宋体" w:hAnsi="宋体" w:cs="宋体" w:eastAsia="宋体"/>
                <w:b/>
                <w:sz w:val="21"/>
              </w:rPr>
              <w:t>座人脸识别取纸机；</w:t>
            </w:r>
          </w:p>
          <w:p>
            <w:pPr>
              <w:pStyle w:val="null3"/>
              <w:ind w:firstLine="480"/>
              <w:jc w:val="both"/>
            </w:pPr>
            <w:r>
              <w:rPr>
                <w:rFonts w:ascii="宋体" w:hAnsi="宋体" w:cs="宋体" w:eastAsia="宋体"/>
                <w:b/>
                <w:sz w:val="21"/>
              </w:rPr>
              <w:t>（</w:t>
            </w:r>
            <w:r>
              <w:rPr>
                <w:rFonts w:ascii="calibri" w:hAnsi="calibri" w:cs="calibri" w:eastAsia="calibri"/>
                <w:b/>
                <w:sz w:val="21"/>
              </w:rPr>
              <w:t>2</w:t>
            </w:r>
            <w:r>
              <w:rPr>
                <w:rFonts w:ascii="宋体" w:hAnsi="宋体" w:cs="宋体" w:eastAsia="宋体"/>
                <w:b/>
                <w:sz w:val="21"/>
              </w:rPr>
              <w:t>）每厕间配备</w:t>
            </w:r>
            <w:r>
              <w:rPr>
                <w:rFonts w:ascii="calibri" w:hAnsi="calibri" w:cs="calibri" w:eastAsia="calibri"/>
                <w:b/>
                <w:sz w:val="21"/>
              </w:rPr>
              <w:t>1</w:t>
            </w:r>
            <w:r>
              <w:rPr>
                <w:rFonts w:ascii="宋体" w:hAnsi="宋体" w:cs="宋体" w:eastAsia="宋体"/>
                <w:b/>
                <w:sz w:val="21"/>
              </w:rPr>
              <w:t>台人流量监测仪；</w:t>
            </w:r>
          </w:p>
          <w:p>
            <w:pPr>
              <w:pStyle w:val="null3"/>
              <w:ind w:firstLine="480"/>
              <w:jc w:val="both"/>
            </w:pPr>
            <w:r>
              <w:rPr>
                <w:rFonts w:ascii="宋体" w:hAnsi="宋体" w:cs="宋体" w:eastAsia="宋体"/>
                <w:b/>
                <w:sz w:val="21"/>
              </w:rPr>
              <w:t>（</w:t>
            </w:r>
            <w:r>
              <w:rPr>
                <w:rFonts w:ascii="calibri" w:hAnsi="calibri" w:cs="calibri" w:eastAsia="calibri"/>
                <w:b/>
                <w:sz w:val="21"/>
              </w:rPr>
              <w:t>3</w:t>
            </w:r>
            <w:r>
              <w:rPr>
                <w:rFonts w:ascii="宋体" w:hAnsi="宋体" w:cs="宋体" w:eastAsia="宋体"/>
                <w:b/>
                <w:sz w:val="21"/>
              </w:rPr>
              <w:t>）每间配备</w:t>
            </w:r>
            <w:r>
              <w:rPr>
                <w:rFonts w:ascii="calibri" w:hAnsi="calibri" w:cs="calibri" w:eastAsia="calibri"/>
                <w:b/>
                <w:sz w:val="21"/>
              </w:rPr>
              <w:t>1</w:t>
            </w:r>
            <w:r>
              <w:rPr>
                <w:rFonts w:ascii="宋体" w:hAnsi="宋体" w:cs="宋体" w:eastAsia="宋体"/>
                <w:b/>
                <w:sz w:val="21"/>
              </w:rPr>
              <w:t>台烘手机。</w:t>
            </w:r>
          </w:p>
          <w:p>
            <w:pPr>
              <w:pStyle w:val="null3"/>
              <w:ind w:firstLine="480"/>
              <w:jc w:val="both"/>
            </w:pPr>
            <w:r>
              <w:rPr>
                <w:rFonts w:ascii="宋体" w:hAnsi="宋体" w:cs="宋体" w:eastAsia="宋体"/>
                <w:b/>
                <w:sz w:val="21"/>
              </w:rPr>
              <w:t>（</w:t>
            </w:r>
            <w:r>
              <w:rPr>
                <w:rFonts w:ascii="calibri" w:hAnsi="calibri" w:cs="calibri" w:eastAsia="calibri"/>
                <w:b/>
                <w:sz w:val="21"/>
              </w:rPr>
              <w:t>4</w:t>
            </w:r>
            <w:r>
              <w:rPr>
                <w:rFonts w:ascii="宋体" w:hAnsi="宋体" w:cs="宋体" w:eastAsia="宋体"/>
                <w:b/>
                <w:sz w:val="21"/>
              </w:rPr>
              <w:t>）烟雾报警系统</w:t>
            </w:r>
            <w:r>
              <w:rPr>
                <w:rFonts w:ascii="calibri" w:hAnsi="calibri" w:cs="calibri" w:eastAsia="calibri"/>
                <w:b/>
                <w:sz w:val="21"/>
              </w:rPr>
              <w:t>1</w:t>
            </w:r>
            <w:r>
              <w:rPr>
                <w:rFonts w:ascii="宋体" w:hAnsi="宋体" w:cs="宋体" w:eastAsia="宋体"/>
                <w:b/>
                <w:sz w:val="21"/>
              </w:rPr>
              <w:t>个</w:t>
            </w:r>
            <w:r>
              <w:rPr>
                <w:rFonts w:ascii="calibri" w:hAnsi="calibri" w:cs="calibri" w:eastAsia="calibri"/>
                <w:b/>
                <w:sz w:val="21"/>
              </w:rPr>
              <w:t>/</w:t>
            </w:r>
            <w:r>
              <w:rPr>
                <w:rFonts w:ascii="宋体" w:hAnsi="宋体" w:cs="宋体" w:eastAsia="宋体"/>
                <w:b/>
                <w:sz w:val="21"/>
              </w:rPr>
              <w:t>座。</w:t>
            </w:r>
          </w:p>
          <w:p>
            <w:pPr>
              <w:pStyle w:val="null3"/>
              <w:ind w:firstLine="480"/>
              <w:jc w:val="both"/>
            </w:pPr>
            <w:r>
              <w:rPr>
                <w:rFonts w:ascii="宋体" w:hAnsi="宋体" w:cs="宋体" w:eastAsia="宋体"/>
                <w:b/>
                <w:sz w:val="21"/>
              </w:rPr>
              <w:t>（</w:t>
            </w:r>
            <w:r>
              <w:rPr>
                <w:rFonts w:ascii="calibri" w:hAnsi="calibri" w:cs="calibri" w:eastAsia="calibri"/>
                <w:b/>
                <w:sz w:val="21"/>
              </w:rPr>
              <w:t>5</w:t>
            </w:r>
            <w:r>
              <w:rPr>
                <w:rFonts w:ascii="宋体" w:hAnsi="宋体" w:cs="宋体" w:eastAsia="宋体"/>
                <w:b/>
                <w:sz w:val="21"/>
              </w:rPr>
              <w:t>）地面式排风机</w:t>
            </w:r>
            <w:r>
              <w:rPr>
                <w:rFonts w:ascii="calibri" w:hAnsi="calibri" w:cs="calibri" w:eastAsia="calibri"/>
                <w:b/>
                <w:sz w:val="21"/>
              </w:rPr>
              <w:t>1</w:t>
            </w:r>
            <w:r>
              <w:rPr>
                <w:rFonts w:ascii="宋体" w:hAnsi="宋体" w:cs="宋体" w:eastAsia="宋体"/>
                <w:b/>
                <w:sz w:val="21"/>
              </w:rPr>
              <w:t>台</w:t>
            </w:r>
            <w:r>
              <w:rPr>
                <w:rFonts w:ascii="calibri" w:hAnsi="calibri" w:cs="calibri" w:eastAsia="calibri"/>
                <w:b/>
                <w:sz w:val="21"/>
              </w:rPr>
              <w:t>/</w:t>
            </w:r>
            <w:r>
              <w:rPr>
                <w:rFonts w:ascii="宋体" w:hAnsi="宋体" w:cs="宋体" w:eastAsia="宋体"/>
                <w:b/>
                <w:sz w:val="21"/>
              </w:rPr>
              <w:t>座。</w:t>
            </w:r>
          </w:p>
          <w:p>
            <w:pPr>
              <w:pStyle w:val="null3"/>
              <w:ind w:firstLine="480"/>
              <w:jc w:val="both"/>
            </w:pPr>
            <w:r>
              <w:rPr>
                <w:rFonts w:ascii="宋体" w:hAnsi="宋体" w:cs="宋体" w:eastAsia="宋体"/>
                <w:b/>
                <w:sz w:val="21"/>
              </w:rPr>
              <w:t>（</w:t>
            </w:r>
            <w:r>
              <w:rPr>
                <w:rFonts w:ascii="calibri" w:hAnsi="calibri" w:cs="calibri" w:eastAsia="calibri"/>
                <w:b/>
                <w:sz w:val="21"/>
              </w:rPr>
              <w:t>6</w:t>
            </w:r>
            <w:r>
              <w:rPr>
                <w:rFonts w:ascii="宋体" w:hAnsi="宋体" w:cs="宋体" w:eastAsia="宋体"/>
                <w:b/>
                <w:sz w:val="21"/>
              </w:rPr>
              <w:t>）高压冲洗机</w:t>
            </w:r>
            <w:r>
              <w:rPr>
                <w:rFonts w:ascii="calibri" w:hAnsi="calibri" w:cs="calibri" w:eastAsia="calibri"/>
                <w:b/>
                <w:sz w:val="21"/>
              </w:rPr>
              <w:t>1</w:t>
            </w:r>
            <w:r>
              <w:rPr>
                <w:rFonts w:ascii="宋体" w:hAnsi="宋体" w:cs="宋体" w:eastAsia="宋体"/>
                <w:b/>
                <w:sz w:val="21"/>
              </w:rPr>
              <w:t>台</w:t>
            </w:r>
            <w:r>
              <w:rPr>
                <w:rFonts w:ascii="calibri" w:hAnsi="calibri" w:cs="calibri" w:eastAsia="calibri"/>
                <w:b/>
                <w:sz w:val="21"/>
              </w:rPr>
              <w:t>/</w:t>
            </w:r>
            <w:r>
              <w:rPr>
                <w:rFonts w:ascii="宋体" w:hAnsi="宋体" w:cs="宋体" w:eastAsia="宋体"/>
                <w:b/>
                <w:sz w:val="21"/>
              </w:rPr>
              <w:t>座。</w:t>
            </w:r>
          </w:p>
          <w:p>
            <w:pPr>
              <w:pStyle w:val="null3"/>
              <w:ind w:firstLine="480"/>
              <w:jc w:val="both"/>
            </w:pPr>
            <w:r>
              <w:rPr>
                <w:rFonts w:ascii="宋体" w:hAnsi="宋体" w:cs="宋体" w:eastAsia="宋体"/>
                <w:b/>
                <w:sz w:val="21"/>
              </w:rPr>
              <w:t>（</w:t>
            </w:r>
            <w:r>
              <w:rPr>
                <w:rFonts w:ascii="calibri" w:hAnsi="calibri" w:cs="calibri" w:eastAsia="calibri"/>
                <w:b/>
                <w:sz w:val="21"/>
              </w:rPr>
              <w:t>7</w:t>
            </w:r>
            <w:r>
              <w:rPr>
                <w:rFonts w:ascii="宋体" w:hAnsi="宋体" w:cs="宋体" w:eastAsia="宋体"/>
                <w:b/>
                <w:sz w:val="21"/>
              </w:rPr>
              <w:t>）</w:t>
            </w:r>
            <w:r>
              <w:rPr>
                <w:rFonts w:ascii="calibri" w:hAnsi="calibri" w:cs="calibri" w:eastAsia="calibri"/>
                <w:b/>
                <w:sz w:val="21"/>
              </w:rPr>
              <w:t>2</w:t>
            </w:r>
            <w:r>
              <w:rPr>
                <w:rFonts w:ascii="宋体" w:hAnsi="宋体" w:cs="宋体" w:eastAsia="宋体"/>
                <w:b/>
                <w:sz w:val="21"/>
              </w:rPr>
              <w:t>厕位（含</w:t>
            </w:r>
            <w:r>
              <w:rPr>
                <w:rFonts w:ascii="calibri" w:hAnsi="calibri" w:cs="calibri" w:eastAsia="calibri"/>
                <w:b/>
                <w:sz w:val="21"/>
              </w:rPr>
              <w:t>2</w:t>
            </w:r>
            <w:r>
              <w:rPr>
                <w:rFonts w:ascii="宋体" w:hAnsi="宋体" w:cs="宋体" w:eastAsia="宋体"/>
                <w:b/>
                <w:sz w:val="21"/>
              </w:rPr>
              <w:t>厕位）以上，包括</w:t>
            </w:r>
            <w:r>
              <w:rPr>
                <w:rFonts w:ascii="宋体" w:hAnsi="宋体" w:cs="宋体" w:eastAsia="宋体"/>
                <w:b/>
                <w:sz w:val="21"/>
              </w:rPr>
              <w:t>智慧公</w:t>
            </w:r>
          </w:p>
          <w:p>
            <w:pPr>
              <w:pStyle w:val="null3"/>
              <w:ind w:firstLine="843"/>
              <w:jc w:val="both"/>
            </w:pPr>
            <w:r>
              <w:rPr>
                <w:rFonts w:ascii="宋体" w:hAnsi="宋体" w:cs="宋体" w:eastAsia="宋体"/>
                <w:b/>
                <w:sz w:val="21"/>
              </w:rPr>
              <w:t>厕需配</w:t>
            </w:r>
            <w:r>
              <w:rPr>
                <w:rFonts w:ascii="calibri" w:hAnsi="calibri" w:cs="calibri" w:eastAsia="calibri"/>
                <w:b/>
                <w:sz w:val="21"/>
              </w:rPr>
              <w:t>1</w:t>
            </w:r>
            <w:r>
              <w:rPr>
                <w:rFonts w:ascii="宋体" w:hAnsi="宋体" w:cs="宋体" w:eastAsia="宋体"/>
                <w:b/>
                <w:sz w:val="21"/>
              </w:rPr>
              <w:t>台</w:t>
            </w:r>
            <w:r>
              <w:rPr>
                <w:rFonts w:ascii="宋体" w:hAnsi="宋体" w:cs="宋体" w:eastAsia="宋体"/>
                <w:b/>
                <w:sz w:val="21"/>
              </w:rPr>
              <w:t>自动</w:t>
            </w:r>
            <w:r>
              <w:rPr>
                <w:rFonts w:ascii="宋体" w:hAnsi="宋体" w:cs="宋体" w:eastAsia="宋体"/>
                <w:b/>
                <w:sz w:val="21"/>
              </w:rPr>
              <w:t>售卖机。</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b/>
                <w:sz w:val="21"/>
              </w:rPr>
              <w:t>门窗配置要求</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各房间及厕间采用钢结构复合门，外饰面采用铝塑板（铝厚大于</w:t>
            </w:r>
            <w:r>
              <w:rPr>
                <w:rFonts w:ascii="calibri" w:hAnsi="calibri" w:cs="calibri" w:eastAsia="calibri"/>
                <w:b/>
                <w:sz w:val="21"/>
              </w:rPr>
              <w:t>0.2mm</w:t>
            </w:r>
            <w:r>
              <w:rPr>
                <w:rFonts w:ascii="宋体" w:hAnsi="宋体" w:cs="宋体" w:eastAsia="宋体"/>
                <w:b/>
                <w:sz w:val="21"/>
              </w:rPr>
              <w:t>），门采用弹簧铰链安装，具备自闭功能，并于适宜位置安装门碰，保证开启安全。所以厕间门应保证在内部上锁后可从外部开启，以应对用厕所异常情况的发生。</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vMerge/>
            <w:tcBorders>
              <w:top w:val="single" w:color="000000" w:sz="4"/>
              <w:left w:val="single" w:color="000000" w:sz="4"/>
              <w:bottom w:val="single" w:color="000000" w:sz="4"/>
              <w:right w:val="single" w:color="000000" w:sz="4"/>
            </w:tcBorders>
          </w:tcP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各厕所间合理设置开窗；窗材质应选用铝合金。厕间高窗应采用上悬窗，配磨砂玻璃；特需间应合理设置窗，设置磨砂玻璃；管理室设置平开窗，设置清玻璃，并设置窗帘及不锈钢防盗窗及窗帘。</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b/>
                <w:sz w:val="21"/>
              </w:rPr>
              <w:t>给排水及洁具要求</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应设置中央给水控制系统；给水管采用</w:t>
            </w:r>
            <w:r>
              <w:rPr>
                <w:rFonts w:ascii="calibri" w:hAnsi="calibri" w:cs="calibri" w:eastAsia="calibri"/>
                <w:b/>
                <w:sz w:val="21"/>
              </w:rPr>
              <w:t>PPR</w:t>
            </w:r>
            <w:r>
              <w:rPr>
                <w:rFonts w:ascii="宋体" w:hAnsi="宋体" w:cs="宋体" w:eastAsia="宋体"/>
                <w:b/>
                <w:sz w:val="21"/>
              </w:rPr>
              <w:t>材质，排水管采用</w:t>
            </w:r>
            <w:r>
              <w:rPr>
                <w:rFonts w:ascii="calibri" w:hAnsi="calibri" w:cs="calibri" w:eastAsia="calibri"/>
                <w:b/>
                <w:sz w:val="21"/>
              </w:rPr>
              <w:t>PVC-U</w:t>
            </w:r>
            <w:r>
              <w:rPr>
                <w:rFonts w:ascii="宋体" w:hAnsi="宋体" w:cs="宋体" w:eastAsia="宋体"/>
                <w:b/>
                <w:sz w:val="21"/>
              </w:rPr>
              <w:t>材质。给排水管线的设计及安装均须符合国家及行业的相关标准和规范。</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vMerge/>
            <w:tcBorders>
              <w:top w:val="single" w:color="000000" w:sz="4"/>
              <w:left w:val="single" w:color="000000" w:sz="4"/>
              <w:bottom w:val="single" w:color="000000" w:sz="4"/>
              <w:right w:val="single" w:color="000000" w:sz="4"/>
            </w:tcBorders>
          </w:tcP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便器采用陶瓷洁具，并配置自动冲洗电磁阀，实现自动冲水；</w:t>
            </w:r>
          </w:p>
          <w:p>
            <w:pPr>
              <w:pStyle w:val="null3"/>
              <w:ind w:left="420" w:firstLine="57"/>
              <w:jc w:val="both"/>
            </w:pPr>
            <w:r>
              <w:rPr>
                <w:rFonts w:ascii="宋体" w:hAnsi="宋体" w:cs="宋体" w:eastAsia="宋体"/>
                <w:b/>
                <w:sz w:val="21"/>
              </w:rPr>
              <w:t>洗手盆采用陶瓷材质，立盆，配置龙头</w:t>
            </w:r>
            <w:r>
              <w:rPr>
                <w:rFonts w:ascii="宋体" w:hAnsi="宋体" w:cs="宋体" w:eastAsia="宋体"/>
                <w:b/>
                <w:sz w:val="21"/>
              </w:rPr>
              <w:t>，</w:t>
            </w:r>
            <w:r>
              <w:rPr>
                <w:rFonts w:ascii="宋体" w:hAnsi="宋体" w:cs="宋体" w:eastAsia="宋体"/>
                <w:b/>
                <w:sz w:val="21"/>
              </w:rPr>
              <w:t>所有洁具及五金水暖需国内十大品牌</w:t>
            </w:r>
            <w:r>
              <w:rPr>
                <w:rFonts w:ascii="宋体" w:hAnsi="宋体" w:cs="宋体" w:eastAsia="宋体"/>
                <w:b/>
                <w:sz w:val="21"/>
              </w:rPr>
              <w:t>。</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电气及自动控制要求</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控制系统采用微电脑逻辑编程控制器。</w:t>
            </w:r>
          </w:p>
          <w:p>
            <w:pPr>
              <w:pStyle w:val="null3"/>
              <w:ind w:firstLine="480"/>
              <w:jc w:val="both"/>
            </w:pPr>
            <w:r>
              <w:rPr>
                <w:rFonts w:ascii="宋体" w:hAnsi="宋体" w:cs="宋体" w:eastAsia="宋体"/>
                <w:b/>
                <w:sz w:val="21"/>
              </w:rPr>
              <w:t>厕位的自动控制触发单元设置于厕门处，使用结束开门后实现自动冲洗。</w:t>
            </w:r>
          </w:p>
          <w:p>
            <w:pPr>
              <w:pStyle w:val="null3"/>
              <w:ind w:firstLine="480"/>
              <w:jc w:val="both"/>
            </w:pPr>
            <w:r>
              <w:rPr>
                <w:rFonts w:ascii="宋体" w:hAnsi="宋体" w:cs="宋体" w:eastAsia="宋体"/>
                <w:b/>
                <w:sz w:val="21"/>
              </w:rPr>
              <w:t>厕所应设置应急求助、中英文双语语音提示及背景音乐播放等功能。</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vMerge/>
            <w:tcBorders>
              <w:top w:val="single" w:color="000000" w:sz="4"/>
              <w:left w:val="single" w:color="000000" w:sz="4"/>
              <w:bottom w:val="single" w:color="000000" w:sz="4"/>
              <w:right w:val="single" w:color="000000" w:sz="4"/>
            </w:tcBorders>
          </w:tcP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特需间</w:t>
            </w:r>
            <w:r>
              <w:rPr>
                <w:rFonts w:ascii="calibri" w:hAnsi="calibri" w:cs="calibri" w:eastAsia="calibri"/>
                <w:b/>
                <w:sz w:val="21"/>
              </w:rPr>
              <w:t>/</w:t>
            </w:r>
            <w:r>
              <w:rPr>
                <w:rFonts w:ascii="宋体" w:hAnsi="宋体" w:cs="宋体" w:eastAsia="宋体"/>
                <w:b/>
                <w:sz w:val="21"/>
              </w:rPr>
              <w:t>男</w:t>
            </w:r>
            <w:r>
              <w:rPr>
                <w:rFonts w:ascii="calibri" w:hAnsi="calibri" w:cs="calibri" w:eastAsia="calibri"/>
                <w:b/>
                <w:sz w:val="21"/>
              </w:rPr>
              <w:t>/</w:t>
            </w:r>
            <w:r>
              <w:rPr>
                <w:rFonts w:ascii="宋体" w:hAnsi="宋体" w:cs="宋体" w:eastAsia="宋体"/>
                <w:b/>
                <w:sz w:val="21"/>
              </w:rPr>
              <w:t>女厕位的顶部（外侧）应设有</w:t>
            </w:r>
            <w:r>
              <w:rPr>
                <w:rFonts w:ascii="calibri" w:hAnsi="calibri" w:cs="calibri" w:eastAsia="calibri"/>
                <w:b/>
                <w:sz w:val="21"/>
              </w:rPr>
              <w:t>LED</w:t>
            </w:r>
            <w:r>
              <w:rPr>
                <w:rFonts w:ascii="宋体" w:hAnsi="宋体" w:cs="宋体" w:eastAsia="宋体"/>
                <w:b/>
                <w:sz w:val="21"/>
              </w:rPr>
              <w:t>滚动显示“有人”</w:t>
            </w:r>
            <w:r>
              <w:rPr>
                <w:rFonts w:ascii="calibri" w:hAnsi="calibri" w:cs="calibri" w:eastAsia="calibri"/>
                <w:b/>
                <w:sz w:val="21"/>
              </w:rPr>
              <w:t>/</w:t>
            </w:r>
            <w:r>
              <w:rPr>
                <w:rFonts w:ascii="宋体" w:hAnsi="宋体" w:cs="宋体" w:eastAsia="宋体"/>
                <w:b/>
                <w:sz w:val="21"/>
              </w:rPr>
              <w:t>“无人”中英文对照使用状态指示和如厕时间显示装置，自动指示厕间的使用状态，并提示用厕时间。</w:t>
            </w:r>
            <w:r>
              <w:rPr>
                <w:rFonts w:ascii="calibri" w:hAnsi="calibri" w:cs="calibri" w:eastAsia="calibri"/>
                <w:b/>
                <w:sz w:val="21"/>
              </w:rPr>
              <w:t>LED</w:t>
            </w:r>
            <w:r>
              <w:rPr>
                <w:rFonts w:ascii="宋体" w:hAnsi="宋体" w:cs="宋体" w:eastAsia="宋体"/>
                <w:b/>
                <w:sz w:val="21"/>
              </w:rPr>
              <w:t>显示屏的尺寸不小于</w:t>
            </w:r>
            <w:r>
              <w:rPr>
                <w:rFonts w:ascii="calibri" w:hAnsi="calibri" w:cs="calibri" w:eastAsia="calibri"/>
                <w:b/>
                <w:sz w:val="21"/>
              </w:rPr>
              <w:t>300</w:t>
            </w:r>
            <w:r>
              <w:rPr>
                <w:rFonts w:ascii="宋体" w:hAnsi="宋体" w:cs="宋体" w:eastAsia="宋体"/>
                <w:b/>
                <w:sz w:val="21"/>
              </w:rPr>
              <w:t>×</w:t>
            </w:r>
            <w:r>
              <w:rPr>
                <w:rFonts w:ascii="calibri" w:hAnsi="calibri" w:cs="calibri" w:eastAsia="calibri"/>
                <w:b/>
                <w:sz w:val="21"/>
              </w:rPr>
              <w:t>70mm</w:t>
            </w:r>
            <w:r>
              <w:rPr>
                <w:rFonts w:ascii="宋体" w:hAnsi="宋体" w:cs="宋体" w:eastAsia="宋体"/>
                <w:b/>
                <w:sz w:val="21"/>
              </w:rPr>
              <w:t>。</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w:t>
            </w: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vMerge/>
            <w:tcBorders>
              <w:top w:val="single" w:color="000000" w:sz="4"/>
              <w:left w:val="single" w:color="000000" w:sz="4"/>
              <w:bottom w:val="single" w:color="000000" w:sz="4"/>
              <w:right w:val="single" w:color="000000" w:sz="4"/>
            </w:tcBorders>
          </w:tcP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电控箱内设置漏电控制开关，保证使用用电安全。通用厕间和特需间设置应急求助按钮开关，以便于应急情况及时向厕所管理员求助。厕所各区间按采购人需要设置电器设备的开关及插座。</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通风及采光要求</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厕所门下部设置通风百叶窗（铝合金）。配合自然通风措施，达到良好的通风换气要求，确保每个厕位不小于</w:t>
            </w:r>
            <w:r>
              <w:rPr>
                <w:rFonts w:ascii="calibri" w:hAnsi="calibri" w:cs="calibri" w:eastAsia="calibri"/>
                <w:b/>
                <w:sz w:val="21"/>
              </w:rPr>
              <w:t>40</w:t>
            </w:r>
            <w:r>
              <w:rPr>
                <w:rFonts w:ascii="&quot;times new roman&quot;" w:hAnsi="&quot;times new roman&quot;" w:cs="&quot;times new roman&quot;" w:eastAsia="&quot;times new roman&quot;"/>
                <w:b/>
                <w:sz w:val="19"/>
              </w:rPr>
              <w:t xml:space="preserve"> </w:t>
            </w:r>
            <w:r>
              <w:rPr>
                <w:rFonts w:ascii="calibri" w:hAnsi="calibri" w:cs="calibri" w:eastAsia="calibri"/>
                <w:b/>
                <w:sz w:val="21"/>
              </w:rPr>
              <w:t>m3/h</w:t>
            </w:r>
            <w:r>
              <w:rPr>
                <w:rFonts w:ascii="宋体" w:hAnsi="宋体" w:cs="宋体" w:eastAsia="宋体"/>
                <w:b/>
                <w:sz w:val="21"/>
              </w:rPr>
              <w:t>换气率，每个小便位不小于</w:t>
            </w:r>
            <w:r>
              <w:rPr>
                <w:rFonts w:ascii="calibri" w:hAnsi="calibri" w:cs="calibri" w:eastAsia="calibri"/>
                <w:b/>
                <w:sz w:val="21"/>
              </w:rPr>
              <w:t>20m3/h</w:t>
            </w:r>
            <w:r>
              <w:rPr>
                <w:rFonts w:ascii="宋体" w:hAnsi="宋体" w:cs="宋体" w:eastAsia="宋体"/>
                <w:b/>
                <w:sz w:val="21"/>
              </w:rPr>
              <w:t>换气率。女厕换气次数不小于</w:t>
            </w:r>
            <w:r>
              <w:rPr>
                <w:rFonts w:ascii="calibri" w:hAnsi="calibri" w:cs="calibri" w:eastAsia="calibri"/>
                <w:b/>
                <w:sz w:val="21"/>
              </w:rPr>
              <w:t>10</w:t>
            </w:r>
            <w:r>
              <w:rPr>
                <w:rFonts w:ascii="宋体" w:hAnsi="宋体" w:cs="宋体" w:eastAsia="宋体"/>
                <w:b/>
                <w:sz w:val="21"/>
              </w:rPr>
              <w:t>次</w:t>
            </w:r>
            <w:r>
              <w:rPr>
                <w:rFonts w:ascii="calibri" w:hAnsi="calibri" w:cs="calibri" w:eastAsia="calibri"/>
                <w:b/>
                <w:sz w:val="21"/>
              </w:rPr>
              <w:t>/h</w:t>
            </w:r>
            <w:r>
              <w:rPr>
                <w:rFonts w:ascii="宋体" w:hAnsi="宋体" w:cs="宋体" w:eastAsia="宋体"/>
                <w:b/>
                <w:sz w:val="21"/>
              </w:rPr>
              <w:t>，并确保厕内空气清新。</w:t>
            </w:r>
            <w:r>
              <w:rPr>
                <w:rFonts w:ascii="calibri" w:hAnsi="calibri" w:cs="calibri" w:eastAsia="calibri"/>
                <w:b/>
                <w:sz w:val="21"/>
              </w:rPr>
              <w:t xml:space="preserve"> </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vMerge/>
            <w:tcBorders>
              <w:top w:val="single" w:color="000000" w:sz="4"/>
              <w:left w:val="single" w:color="000000" w:sz="4"/>
              <w:bottom w:val="single" w:color="000000" w:sz="4"/>
              <w:right w:val="single" w:color="000000" w:sz="4"/>
            </w:tcBorders>
          </w:tcP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厕所各房间应设置采光窗，配合太阳能照明设施（采用节能灯具），达到使用照明要求，最低照度不小于</w:t>
            </w:r>
            <w:r>
              <w:rPr>
                <w:rFonts w:ascii="calibri" w:hAnsi="calibri" w:cs="calibri" w:eastAsia="calibri"/>
                <w:b/>
                <w:sz w:val="21"/>
              </w:rPr>
              <w:t>200Lx</w:t>
            </w:r>
            <w:r>
              <w:rPr>
                <w:rFonts w:ascii="宋体" w:hAnsi="宋体" w:cs="宋体" w:eastAsia="宋体"/>
                <w:b/>
                <w:sz w:val="21"/>
              </w:rPr>
              <w:t>。</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vMerge/>
            <w:tcBorders>
              <w:top w:val="single" w:color="000000" w:sz="4"/>
              <w:left w:val="single" w:color="000000" w:sz="4"/>
              <w:bottom w:val="single" w:color="000000" w:sz="4"/>
              <w:right w:val="single" w:color="000000" w:sz="4"/>
            </w:tcBorders>
          </w:tcP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保证适宜的使用温度。特需间、男女厕所及管理间按实际需要设置壁扇，优化气流组织，便于空气流通，提供舒适的用厕环境。</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标识要求</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厕所内外应合理设置清晰明确的指示标识和提示标识。</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r>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宋体" w:hAnsi="宋体" w:cs="宋体" w:eastAsia="宋体"/>
                <w:b/>
                <w:sz w:val="21"/>
              </w:rPr>
              <w:t>其他要求</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r>
              <w:rPr>
                <w:rFonts w:ascii="calibri" w:hAnsi="calibri" w:cs="calibri" w:eastAsia="calibri"/>
                <w:b/>
                <w:sz w:val="21"/>
              </w:rPr>
              <w:t>1</w:t>
            </w:r>
            <w:r>
              <w:rPr>
                <w:rFonts w:ascii="宋体" w:hAnsi="宋体" w:cs="宋体" w:eastAsia="宋体"/>
                <w:b/>
                <w:sz w:val="21"/>
              </w:rPr>
              <w:t>、含水电，绿化恢复。</w:t>
            </w:r>
          </w:p>
          <w:p>
            <w:pPr>
              <w:pStyle w:val="null3"/>
              <w:ind w:firstLine="480"/>
              <w:jc w:val="both"/>
            </w:pPr>
            <w:r>
              <w:rPr>
                <w:rFonts w:ascii="calibri" w:hAnsi="calibri" w:cs="calibri" w:eastAsia="calibri"/>
                <w:b/>
                <w:sz w:val="21"/>
              </w:rPr>
              <w:t>2</w:t>
            </w:r>
            <w:r>
              <w:rPr>
                <w:rFonts w:ascii="宋体" w:hAnsi="宋体" w:cs="宋体" w:eastAsia="宋体"/>
                <w:b/>
                <w:sz w:val="21"/>
              </w:rPr>
              <w:t>、化粪池大小根据实际场地需</w:t>
            </w:r>
            <w:r>
              <w:rPr>
                <w:rFonts w:ascii="calibri" w:hAnsi="calibri" w:cs="calibri" w:eastAsia="calibri"/>
                <w:b/>
                <w:sz w:val="21"/>
              </w:rPr>
              <w:t>+</w:t>
            </w:r>
            <w:r>
              <w:rPr>
                <w:rFonts w:ascii="宋体" w:hAnsi="宋体" w:cs="宋体" w:eastAsia="宋体"/>
                <w:b/>
                <w:sz w:val="21"/>
              </w:rPr>
              <w:t>求进行调整。</w:t>
            </w:r>
          </w:p>
          <w:p>
            <w:pPr>
              <w:pStyle w:val="null3"/>
              <w:ind w:firstLine="480"/>
              <w:jc w:val="both"/>
            </w:pPr>
            <w:r>
              <w:rPr>
                <w:rFonts w:ascii="calibri" w:hAnsi="calibri" w:cs="calibri" w:eastAsia="calibri"/>
                <w:b/>
                <w:sz w:val="21"/>
              </w:rPr>
              <w:t>3</w:t>
            </w:r>
            <w:r>
              <w:rPr>
                <w:rFonts w:ascii="宋体" w:hAnsi="宋体" w:cs="宋体" w:eastAsia="宋体"/>
                <w:b/>
                <w:sz w:val="21"/>
              </w:rPr>
              <w:t>、微动力示意图（工作原理图）。</w:t>
            </w:r>
          </w:p>
          <w:p>
            <w:pPr>
              <w:pStyle w:val="null3"/>
              <w:ind w:firstLine="480"/>
              <w:jc w:val="both"/>
            </w:pPr>
            <w:r>
              <w:rPr>
                <w:rFonts w:ascii="calibri" w:hAnsi="calibri" w:cs="calibri" w:eastAsia="calibri"/>
                <w:b/>
                <w:sz w:val="21"/>
              </w:rPr>
              <w:t>4</w:t>
            </w:r>
            <w:r>
              <w:rPr>
                <w:rFonts w:ascii="宋体" w:hAnsi="宋体" w:cs="宋体" w:eastAsia="宋体"/>
                <w:b/>
                <w:sz w:val="21"/>
              </w:rPr>
              <w:t>、需配备消防器材（</w:t>
            </w:r>
            <w:r>
              <w:rPr>
                <w:rFonts w:ascii="calibri" w:hAnsi="calibri" w:cs="calibri" w:eastAsia="calibri"/>
                <w:b/>
                <w:sz w:val="21"/>
              </w:rPr>
              <w:t>1</w:t>
            </w:r>
            <w:r>
              <w:rPr>
                <w:rFonts w:ascii="宋体" w:hAnsi="宋体" w:cs="宋体" w:eastAsia="宋体"/>
                <w:b/>
                <w:sz w:val="21"/>
              </w:rPr>
              <w:t>套</w:t>
            </w:r>
            <w:r>
              <w:rPr>
                <w:rFonts w:ascii="calibri" w:hAnsi="calibri" w:cs="calibri" w:eastAsia="calibri"/>
                <w:b/>
                <w:sz w:val="21"/>
              </w:rPr>
              <w:t>/</w:t>
            </w:r>
            <w:r>
              <w:rPr>
                <w:rFonts w:ascii="宋体" w:hAnsi="宋体" w:cs="宋体" w:eastAsia="宋体"/>
                <w:b/>
                <w:sz w:val="21"/>
              </w:rPr>
              <w:t>座）。</w:t>
            </w:r>
          </w:p>
          <w:p>
            <w:pPr>
              <w:pStyle w:val="null3"/>
              <w:ind w:firstLine="480"/>
              <w:jc w:val="both"/>
            </w:pPr>
            <w:r>
              <w:rPr>
                <w:rFonts w:ascii="calibri" w:hAnsi="calibri" w:cs="calibri" w:eastAsia="calibri"/>
                <w:b/>
                <w:sz w:val="21"/>
              </w:rPr>
              <w:t>5</w:t>
            </w:r>
            <w:r>
              <w:rPr>
                <w:rFonts w:ascii="宋体" w:hAnsi="宋体" w:cs="宋体" w:eastAsia="宋体"/>
                <w:b/>
                <w:sz w:val="21"/>
              </w:rPr>
              <w:t>、应配置适宜的安全防护设施，配置</w:t>
            </w:r>
            <w:r>
              <w:rPr>
                <w:rFonts w:ascii="calibri" w:hAnsi="calibri" w:cs="calibri" w:eastAsia="calibri"/>
                <w:b/>
                <w:sz w:val="21"/>
              </w:rPr>
              <w:t>1800mm(</w:t>
            </w:r>
            <w:r>
              <w:rPr>
                <w:rFonts w:ascii="宋体" w:hAnsi="宋体" w:cs="宋体" w:eastAsia="宋体"/>
                <w:b/>
                <w:sz w:val="21"/>
              </w:rPr>
              <w:t>含</w:t>
            </w:r>
            <w:r>
              <w:rPr>
                <w:rFonts w:ascii="calibri" w:hAnsi="calibri" w:cs="calibri" w:eastAsia="calibri"/>
                <w:b/>
                <w:sz w:val="21"/>
              </w:rPr>
              <w:t>1800mm)</w:t>
            </w:r>
            <w:r>
              <w:rPr>
                <w:rFonts w:ascii="宋体" w:hAnsi="宋体" w:cs="宋体" w:eastAsia="宋体"/>
                <w:b/>
                <w:sz w:val="21"/>
              </w:rPr>
              <w:t>以上铝合金人字梯，本项目质保期一年。</w:t>
            </w:r>
          </w:p>
          <w:p>
            <w:pPr>
              <w:pStyle w:val="null3"/>
              <w:ind w:firstLine="480"/>
              <w:jc w:val="both"/>
            </w:pPr>
            <w:r>
              <w:rPr>
                <w:rFonts w:ascii="calibri" w:hAnsi="calibri" w:cs="calibri" w:eastAsia="calibri"/>
                <w:b/>
                <w:sz w:val="21"/>
              </w:rPr>
              <w:t>6</w:t>
            </w:r>
            <w:r>
              <w:rPr>
                <w:rFonts w:ascii="宋体" w:hAnsi="宋体" w:cs="宋体" w:eastAsia="宋体"/>
                <w:b/>
                <w:sz w:val="21"/>
              </w:rPr>
              <w:t>、</w:t>
            </w:r>
            <w:r>
              <w:rPr>
                <w:rFonts w:ascii="calibri" w:hAnsi="calibri" w:cs="calibri" w:eastAsia="calibri"/>
                <w:b/>
                <w:sz w:val="21"/>
              </w:rPr>
              <w:t>3</w:t>
            </w:r>
            <w:r>
              <w:rPr>
                <w:rFonts w:ascii="宋体" w:hAnsi="宋体" w:cs="宋体" w:eastAsia="宋体"/>
                <w:b/>
                <w:sz w:val="21"/>
              </w:rPr>
              <w:t>间以上厕位的移动厕所应配</w:t>
            </w:r>
            <w:r>
              <w:rPr>
                <w:rFonts w:ascii="calibri" w:hAnsi="calibri" w:cs="calibri" w:eastAsia="calibri"/>
                <w:b/>
                <w:sz w:val="21"/>
              </w:rPr>
              <w:t>LED</w:t>
            </w:r>
            <w:r>
              <w:rPr>
                <w:rFonts w:ascii="宋体" w:hAnsi="宋体" w:cs="宋体" w:eastAsia="宋体"/>
                <w:b/>
                <w:sz w:val="21"/>
              </w:rPr>
              <w:t>显示屏（长：</w:t>
            </w:r>
            <w:r>
              <w:rPr>
                <w:rFonts w:ascii="calibri" w:hAnsi="calibri" w:cs="calibri" w:eastAsia="calibri"/>
                <w:b/>
                <w:sz w:val="21"/>
              </w:rPr>
              <w:t>2800mm*</w:t>
            </w:r>
            <w:r>
              <w:rPr>
                <w:rFonts w:ascii="宋体" w:hAnsi="宋体" w:cs="宋体" w:eastAsia="宋体"/>
                <w:b/>
                <w:sz w:val="21"/>
              </w:rPr>
              <w:t>宽</w:t>
            </w:r>
            <w:r>
              <w:rPr>
                <w:rFonts w:ascii="calibri" w:hAnsi="calibri" w:cs="calibri" w:eastAsia="calibri"/>
                <w:b/>
                <w:sz w:val="21"/>
              </w:rPr>
              <w:t>1500mm</w:t>
            </w:r>
            <w:r>
              <w:rPr>
                <w:rFonts w:ascii="宋体" w:hAnsi="宋体" w:cs="宋体" w:eastAsia="宋体"/>
                <w:b/>
                <w:sz w:val="21"/>
              </w:rPr>
              <w:t>）</w:t>
            </w:r>
          </w:p>
          <w:p>
            <w:pPr>
              <w:pStyle w:val="null3"/>
              <w:ind w:firstLine="480"/>
              <w:jc w:val="both"/>
            </w:pPr>
            <w:r>
              <w:rPr>
                <w:rFonts w:ascii="calibri" w:hAnsi="calibri" w:cs="calibri" w:eastAsia="calibri"/>
                <w:b/>
                <w:sz w:val="21"/>
              </w:rPr>
              <w:t>7</w:t>
            </w:r>
            <w:r>
              <w:rPr>
                <w:rFonts w:ascii="宋体" w:hAnsi="宋体" w:cs="宋体" w:eastAsia="宋体"/>
                <w:b/>
                <w:sz w:val="21"/>
              </w:rPr>
              <w:t>、每套移动厕所应配指引牌、示意牌、保洁牌</w:t>
            </w:r>
          </w:p>
          <w:p>
            <w:pPr>
              <w:pStyle w:val="null3"/>
              <w:ind w:firstLine="480"/>
              <w:jc w:val="both"/>
            </w:pPr>
            <w:r>
              <w:rPr>
                <w:rFonts w:ascii="calibri" w:hAnsi="calibri" w:cs="calibri" w:eastAsia="calibri"/>
                <w:b/>
                <w:sz w:val="21"/>
              </w:rPr>
              <w:t>8</w:t>
            </w:r>
            <w:r>
              <w:rPr>
                <w:rFonts w:ascii="宋体" w:hAnsi="宋体" w:cs="宋体" w:eastAsia="宋体"/>
                <w:b/>
                <w:sz w:val="21"/>
              </w:rPr>
              <w:t>、智慧厕所内含外有超大显示屏可以做公益广告、配备必要的消防</w:t>
            </w:r>
            <w:r>
              <w:rPr>
                <w:rFonts w:ascii="宋体" w:hAnsi="宋体" w:cs="宋体" w:eastAsia="宋体"/>
                <w:b/>
                <w:sz w:val="21"/>
              </w:rPr>
              <w:t>器材</w:t>
            </w:r>
            <w:r>
              <w:rPr>
                <w:rFonts w:ascii="宋体" w:hAnsi="宋体" w:cs="宋体" w:eastAsia="宋体"/>
                <w:b/>
                <w:sz w:val="21"/>
              </w:rPr>
              <w:t>、医疗急救，引导系统，屏上显示着当天的温度、紫外线、风力等气象信息，以及驿站当前接待人数，和湿度、温度、氨气、硫化氢等指标。</w:t>
            </w:r>
          </w:p>
        </w:tc>
        <w:tc>
          <w:tcPr>
            <w:tcW w:type="dxa" w:w="20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jc w:val="both"/>
            </w:pPr>
          </w:p>
        </w:tc>
        <w:tc>
          <w:tcPr>
            <w:tcW w:type="dxa" w:w="20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firstLine="480"/>
              <w:jc w:val="both"/>
            </w:pPr>
          </w:p>
        </w:tc>
      </w:tr>
    </w:tbl>
    <w:p>
      <w:pPr>
        <w:pStyle w:val="null3"/>
      </w:pPr>
      <w:r>
        <w:rPr/>
        <w:t xml:space="preserve"> </w:t>
      </w:r>
    </w:p>
    <w:p>
      <w:pPr>
        <w:pStyle w:val="null3"/>
      </w:pPr>
      <w:r>
        <w:rPr/>
        <w:t xml:space="preserve"> </w:t>
      </w:r>
    </w:p>
    <w:p>
      <w:pPr>
        <w:pStyle w:val="null3"/>
        <w:jc w:val="both"/>
        <w:outlineLvl w:val="2"/>
      </w:pPr>
      <w:r>
        <w:rPr>
          <w:b/>
          <w:sz w:val="28"/>
        </w:rPr>
        <w:t>三、商务要求（以“★”标示的内容为不允许负偏离的实质性要求）</w:t>
      </w:r>
    </w:p>
    <w:p>
      <w:pPr>
        <w:pStyle w:val="null3"/>
        <w:ind w:firstLine="480"/>
        <w:jc w:val="both"/>
      </w:pPr>
    </w:p>
    <w:p>
      <w:pPr>
        <w:pStyle w:val="null3"/>
        <w:jc w:val="both"/>
      </w:pPr>
    </w:p>
    <w:p>
      <w:pPr>
        <w:pStyle w:val="null3"/>
        <w:jc w:val="both"/>
      </w:pPr>
    </w:p>
    <w:p>
      <w:pPr>
        <w:pStyle w:val="null3"/>
        <w:jc w:val="both"/>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t>序号</w:t>
            </w:r>
          </w:p>
        </w:tc>
        <w:tc>
          <w:tcPr>
            <w:tcW w:type="dxa" w:w="2076"/>
          </w:tcPr>
          <w:p>
            <w:pPr>
              <w:pStyle w:val="null3"/>
              <w:jc w:val="both"/>
            </w:pPr>
            <w:r>
              <w:rPr/>
              <w:t>参数性质</w:t>
            </w:r>
          </w:p>
        </w:tc>
        <w:tc>
          <w:tcPr>
            <w:tcW w:type="dxa" w:w="2076"/>
          </w:tcPr>
          <w:p>
            <w:pPr>
              <w:pStyle w:val="null3"/>
              <w:jc w:val="both"/>
            </w:pPr>
            <w:r>
              <w:rPr/>
              <w:t>类型</w:t>
            </w:r>
          </w:p>
        </w:tc>
        <w:tc>
          <w:tcPr>
            <w:tcW w:type="dxa" w:w="2076"/>
          </w:tcPr>
          <w:p>
            <w:pPr>
              <w:pStyle w:val="null3"/>
              <w:jc w:val="both"/>
            </w:pPr>
            <w:r>
              <w:rPr/>
              <w:t>要求</w:t>
            </w:r>
          </w:p>
        </w:tc>
      </w:tr>
      <w:tr>
        <w:tc>
          <w:tcPr>
            <w:tcW w:type="dxa" w:w="2076"/>
          </w:tcPr>
          <w:p>
            <w:pPr>
              <w:pStyle w:val="null3"/>
              <w:jc w:val="both"/>
            </w:pPr>
            <w:r>
              <w:rPr/>
              <w:t>1</w:t>
            </w:r>
          </w:p>
        </w:tc>
        <w:tc>
          <w:tcPr>
            <w:tcW w:type="dxa" w:w="2076"/>
          </w:tcPr>
          <w:p>
            <w:pPr>
              <w:pStyle w:val="null3"/>
              <w:jc w:val="both"/>
            </w:pPr>
            <w:r>
              <w:rPr/>
              <w:t>★</w:t>
            </w:r>
          </w:p>
        </w:tc>
        <w:tc>
          <w:tcPr>
            <w:tcW w:type="dxa" w:w="2076"/>
          </w:tcPr>
          <w:p>
            <w:pPr>
              <w:pStyle w:val="null3"/>
              <w:jc w:val="both"/>
            </w:pPr>
            <w:r>
              <w:rPr/>
              <w:t>交货时间</w:t>
            </w:r>
          </w:p>
        </w:tc>
        <w:tc>
          <w:tcPr>
            <w:tcW w:type="dxa" w:w="2076"/>
          </w:tcPr>
          <w:p>
            <w:pPr>
              <w:pStyle w:val="null3"/>
              <w:jc w:val="both"/>
            </w:pPr>
            <w:r>
              <w:rPr/>
              <w:t>自合同签订之日起30日</w:t>
            </w:r>
          </w:p>
        </w:tc>
      </w:tr>
      <w:tr>
        <w:tc>
          <w:tcPr>
            <w:tcW w:type="dxa" w:w="2076"/>
          </w:tcPr>
          <w:p>
            <w:pPr>
              <w:pStyle w:val="null3"/>
              <w:jc w:val="both"/>
            </w:pPr>
            <w:r>
              <w:rPr/>
              <w:t>2</w:t>
            </w:r>
          </w:p>
        </w:tc>
        <w:tc>
          <w:tcPr>
            <w:tcW w:type="dxa" w:w="2076"/>
          </w:tcPr>
          <w:p>
            <w:pPr>
              <w:pStyle w:val="null3"/>
              <w:jc w:val="both"/>
            </w:pPr>
            <w:r>
              <w:rPr/>
              <w:t>★</w:t>
            </w:r>
          </w:p>
        </w:tc>
        <w:tc>
          <w:tcPr>
            <w:tcW w:type="dxa" w:w="2076"/>
          </w:tcPr>
          <w:p>
            <w:pPr>
              <w:pStyle w:val="null3"/>
              <w:jc w:val="both"/>
            </w:pPr>
            <w:r>
              <w:rPr/>
              <w:t>交货条件</w:t>
            </w:r>
          </w:p>
        </w:tc>
        <w:tc>
          <w:tcPr>
            <w:tcW w:type="dxa" w:w="2076"/>
          </w:tcPr>
          <w:p>
            <w:pPr>
              <w:pStyle w:val="null3"/>
              <w:jc w:val="both"/>
            </w:pPr>
            <w:r>
              <w:rPr/>
              <w:t>验收合格并交付使用</w:t>
            </w:r>
          </w:p>
        </w:tc>
      </w:tr>
      <w:tr>
        <w:tc>
          <w:tcPr>
            <w:tcW w:type="dxa" w:w="2076"/>
          </w:tcPr>
          <w:p>
            <w:pPr>
              <w:pStyle w:val="null3"/>
              <w:jc w:val="both"/>
            </w:pPr>
            <w:r>
              <w:rPr/>
              <w:t>3</w:t>
            </w:r>
          </w:p>
        </w:tc>
        <w:tc>
          <w:tcPr>
            <w:tcW w:type="dxa" w:w="2076"/>
          </w:tcPr>
          <w:p>
            <w:pPr>
              <w:pStyle w:val="null3"/>
              <w:jc w:val="both"/>
            </w:pPr>
            <w:r>
              <w:rPr/>
              <w:t>★</w:t>
            </w:r>
          </w:p>
        </w:tc>
        <w:tc>
          <w:tcPr>
            <w:tcW w:type="dxa" w:w="2076"/>
          </w:tcPr>
          <w:p>
            <w:pPr>
              <w:pStyle w:val="null3"/>
              <w:jc w:val="both"/>
            </w:pPr>
            <w:r>
              <w:rPr/>
              <w:t>交货地点</w:t>
            </w:r>
          </w:p>
        </w:tc>
        <w:tc>
          <w:tcPr>
            <w:tcW w:type="dxa" w:w="2076"/>
          </w:tcPr>
          <w:p>
            <w:pPr>
              <w:pStyle w:val="null3"/>
              <w:jc w:val="both"/>
            </w:pPr>
            <w:r>
              <w:rPr/>
              <w:t>霞浦县环境卫生中心指定地点</w:t>
            </w:r>
          </w:p>
        </w:tc>
      </w:tr>
      <w:tr>
        <w:tc>
          <w:tcPr>
            <w:tcW w:type="dxa" w:w="2076"/>
          </w:tcPr>
          <w:p>
            <w:pPr>
              <w:pStyle w:val="null3"/>
              <w:jc w:val="both"/>
            </w:pPr>
            <w:r>
              <w:rPr/>
              <w:t>4</w:t>
            </w:r>
          </w:p>
        </w:tc>
        <w:tc>
          <w:tcPr>
            <w:tcW w:type="dxa" w:w="2076"/>
          </w:tcPr>
          <w:p>
            <w:pPr>
              <w:pStyle w:val="null3"/>
              <w:jc w:val="both"/>
            </w:pPr>
            <w:r>
              <w:rPr/>
              <w:t>★</w:t>
            </w:r>
          </w:p>
        </w:tc>
        <w:tc>
          <w:tcPr>
            <w:tcW w:type="dxa" w:w="2076"/>
          </w:tcPr>
          <w:p>
            <w:pPr>
              <w:pStyle w:val="null3"/>
              <w:jc w:val="both"/>
            </w:pPr>
            <w:r>
              <w:rPr/>
              <w:t>是否邀请投标人验收</w:t>
            </w:r>
          </w:p>
        </w:tc>
        <w:tc>
          <w:tcPr>
            <w:tcW w:type="dxa" w:w="2076"/>
          </w:tcPr>
          <w:p>
            <w:pPr>
              <w:pStyle w:val="null3"/>
              <w:jc w:val="both"/>
            </w:pPr>
            <w:r>
              <w:rPr/>
              <w:t>不邀请投标人验收</w:t>
            </w:r>
          </w:p>
        </w:tc>
      </w:tr>
      <w:tr>
        <w:tc>
          <w:tcPr>
            <w:tcW w:type="dxa" w:w="2076"/>
          </w:tcPr>
          <w:p>
            <w:pPr>
              <w:pStyle w:val="null3"/>
              <w:jc w:val="both"/>
            </w:pPr>
            <w:r>
              <w:rPr/>
              <w:t>5</w:t>
            </w:r>
          </w:p>
        </w:tc>
        <w:tc>
          <w:tcPr>
            <w:tcW w:type="dxa" w:w="2076"/>
          </w:tcPr>
          <w:p>
            <w:pPr>
              <w:pStyle w:val="null3"/>
              <w:jc w:val="both"/>
            </w:pPr>
            <w:r>
              <w:rPr/>
              <w:t>★</w:t>
            </w:r>
          </w:p>
        </w:tc>
        <w:tc>
          <w:tcPr>
            <w:tcW w:type="dxa" w:w="2076"/>
          </w:tcPr>
          <w:p>
            <w:pPr>
              <w:pStyle w:val="null3"/>
              <w:jc w:val="both"/>
            </w:pPr>
            <w:r>
              <w:rPr/>
              <w:t>履约验收方式</w:t>
            </w:r>
          </w:p>
        </w:tc>
        <w:tc>
          <w:tcPr>
            <w:tcW w:type="dxa" w:w="2076"/>
          </w:tcPr>
          <w:p>
            <w:pPr>
              <w:pStyle w:val="null3"/>
              <w:jc w:val="both"/>
            </w:pPr>
            <w:r>
              <w:rPr/>
              <w:t>1、期次1，说明：符合国家、行业标准的情况后依据招标文件“8.2验收标准”再进行验收。</w:t>
            </w:r>
          </w:p>
        </w:tc>
      </w:tr>
      <w:tr>
        <w:tc>
          <w:tcPr>
            <w:tcW w:type="dxa" w:w="2076"/>
          </w:tcPr>
          <w:p>
            <w:pPr>
              <w:pStyle w:val="null3"/>
              <w:jc w:val="both"/>
            </w:pPr>
            <w:r>
              <w:rPr/>
              <w:t>6</w:t>
            </w:r>
          </w:p>
        </w:tc>
        <w:tc>
          <w:tcPr>
            <w:tcW w:type="dxa" w:w="2076"/>
          </w:tcPr>
          <w:p>
            <w:pPr>
              <w:pStyle w:val="null3"/>
              <w:jc w:val="both"/>
            </w:pPr>
            <w:r>
              <w:rPr/>
              <w:t>★</w:t>
            </w:r>
          </w:p>
        </w:tc>
        <w:tc>
          <w:tcPr>
            <w:tcW w:type="dxa" w:w="2076"/>
          </w:tcPr>
          <w:p>
            <w:pPr>
              <w:pStyle w:val="null3"/>
              <w:jc w:val="both"/>
            </w:pPr>
            <w:r>
              <w:rPr/>
              <w:t>合同支付方式</w:t>
            </w:r>
          </w:p>
        </w:tc>
        <w:tc>
          <w:tcPr>
            <w:tcW w:type="dxa" w:w="2076"/>
          </w:tcPr>
          <w:p>
            <w:pPr>
              <w:pStyle w:val="null3"/>
              <w:jc w:val="both"/>
            </w:pPr>
            <w:r>
              <w:rPr/>
              <w:t>1、签订合同后，货物进场后，达到付款条件起10日内，支付合同总金额的40.00%</w:t>
            </w:r>
          </w:p>
          <w:p>
            <w:pPr>
              <w:pStyle w:val="null3"/>
              <w:jc w:val="both"/>
            </w:pPr>
            <w:r>
              <w:rPr/>
              <w:t>2、全部货物验收合格后，无未了事宜，达到付款条件起10日内，支付合同总金额的55.00%</w:t>
            </w:r>
          </w:p>
          <w:p>
            <w:pPr>
              <w:pStyle w:val="null3"/>
              <w:jc w:val="both"/>
            </w:pPr>
            <w:r>
              <w:rPr/>
              <w:t>3、作为质保金在验收合格满1年后无质量问题及未了事宜的情况下一次性无息付清，达到付款条件起10日内，支付合同总金额的5.00%</w:t>
            </w:r>
          </w:p>
        </w:tc>
      </w:tr>
      <w:tr>
        <w:tc>
          <w:tcPr>
            <w:tcW w:type="dxa" w:w="2076"/>
          </w:tcPr>
          <w:p>
            <w:pPr>
              <w:pStyle w:val="null3"/>
              <w:jc w:val="both"/>
            </w:pPr>
            <w:r>
              <w:rPr/>
              <w:t>7</w:t>
            </w:r>
          </w:p>
        </w:tc>
        <w:tc>
          <w:tcPr>
            <w:tcW w:type="dxa" w:w="2076"/>
          </w:tcPr>
          <w:p>
            <w:pPr>
              <w:pStyle w:val="null3"/>
              <w:jc w:val="both"/>
            </w:pPr>
            <w:r>
              <w:rPr/>
              <w:t>★</w:t>
            </w:r>
          </w:p>
        </w:tc>
        <w:tc>
          <w:tcPr>
            <w:tcW w:type="dxa" w:w="2076"/>
          </w:tcPr>
          <w:p>
            <w:pPr>
              <w:pStyle w:val="null3"/>
              <w:jc w:val="both"/>
            </w:pPr>
            <w:r>
              <w:rPr/>
              <w:t>履约保证金</w:t>
            </w:r>
          </w:p>
        </w:tc>
        <w:tc>
          <w:tcPr>
            <w:tcW w:type="dxa" w:w="2076"/>
          </w:tcPr>
          <w:p>
            <w:pPr>
              <w:pStyle w:val="null3"/>
              <w:jc w:val="both"/>
            </w:pPr>
            <w:r>
              <w:rPr/>
              <w:t>缴纳</w:t>
            </w:r>
            <w:r>
              <w:rPr/>
              <w:t>, 本采购包履约保证金为合同金额的5.0%</w:t>
            </w:r>
          </w:p>
          <w:p>
            <w:pPr>
              <w:pStyle w:val="null3"/>
              <w:jc w:val="both"/>
            </w:pPr>
            <w:r>
              <w:rPr/>
              <w:t>说明：★合同签订时，中标人向采购人缴纳合同签订的5%款项作为履约保证金（以保函等非现金形式提交），该履约保证金用于保障项目的实施，若产生违约情形的，采购人可进行相应的扣除。注：因中标人原因，未按规定缴纳履约保证金的，视为中标人违约，采购人将依据相关法律法规进行处理。</w:t>
            </w:r>
          </w:p>
        </w:tc>
      </w:tr>
    </w:tbl>
    <w:p>
      <w:pPr>
        <w:pStyle w:val="null3"/>
        <w:jc w:val="left"/>
      </w:pPr>
      <w:r>
        <w:rPr/>
        <w:t>其他商务要求</w:t>
      </w:r>
    </w:p>
    <w:p>
      <w:pPr>
        <w:pStyle w:val="null3"/>
        <w:ind w:firstLine="480"/>
        <w:jc w:val="left"/>
      </w:pPr>
    </w:p>
    <w:p>
      <w:pPr>
        <w:pStyle w:val="null3"/>
        <w:jc w:val="left"/>
      </w:pPr>
    </w:p>
    <w:p>
      <w:pPr>
        <w:pStyle w:val="null3"/>
        <w:ind w:firstLine="480"/>
        <w:jc w:val="left"/>
      </w:pPr>
      <w:r>
        <w:rPr>
          <w:rFonts w:ascii="宋体" w:hAnsi="宋体" w:cs="宋体" w:eastAsia="宋体"/>
          <w:b/>
          <w:sz w:val="24"/>
          <w:shd w:fill="FFFFFF" w:val="clear"/>
        </w:rPr>
        <w:t>★8、技术服务要求</w:t>
      </w:r>
    </w:p>
    <w:p>
      <w:pPr>
        <w:pStyle w:val="null3"/>
        <w:ind w:firstLine="480"/>
        <w:jc w:val="left"/>
      </w:pPr>
      <w:r>
        <w:rPr>
          <w:rFonts w:ascii="宋体" w:hAnsi="宋体" w:cs="宋体" w:eastAsia="宋体"/>
          <w:b/>
          <w:sz w:val="24"/>
          <w:shd w:fill="FFFFFF" w:val="clear"/>
        </w:rPr>
        <w:t>8.1货物安装及调试</w:t>
      </w:r>
    </w:p>
    <w:p>
      <w:pPr>
        <w:pStyle w:val="null3"/>
        <w:ind w:firstLine="480"/>
        <w:jc w:val="left"/>
      </w:pPr>
      <w:r>
        <w:rPr>
          <w:rFonts w:ascii="宋体" w:hAnsi="宋体" w:cs="宋体" w:eastAsia="宋体"/>
          <w:b/>
          <w:sz w:val="24"/>
          <w:shd w:fill="FFFFFF" w:val="clear"/>
        </w:rPr>
        <w:t>8.1.1中标人应负责按所签订合同的具体要求、具体数量、具体地点将货物运送到采购人指定地点并负责安装，安装并经最终验收合格后，交付采购人使用，中标人须在投标文件中详细列明所需各项费用。安装、调试所需工具、仪表及安装材料等均由中标人负责提供。</w:t>
      </w:r>
    </w:p>
    <w:p>
      <w:pPr>
        <w:pStyle w:val="null3"/>
        <w:ind w:firstLine="480"/>
        <w:jc w:val="left"/>
      </w:pPr>
      <w:r>
        <w:rPr>
          <w:rFonts w:ascii="宋体" w:hAnsi="宋体" w:cs="宋体" w:eastAsia="宋体"/>
          <w:b/>
          <w:sz w:val="24"/>
          <w:shd w:fill="FFFFFF" w:val="clear"/>
        </w:rPr>
        <w:t>8.1.2中标人负责组织专业技术人员进行货物安装，采购人应提供必须的基本条件和专人配合，保证各项安装工作顺利进行。</w:t>
      </w:r>
    </w:p>
    <w:p>
      <w:pPr>
        <w:pStyle w:val="null3"/>
        <w:ind w:firstLine="480"/>
        <w:jc w:val="left"/>
      </w:pPr>
      <w:r>
        <w:rPr>
          <w:rFonts w:ascii="宋体" w:hAnsi="宋体" w:cs="宋体" w:eastAsia="宋体"/>
          <w:b/>
          <w:sz w:val="24"/>
          <w:shd w:fill="FFFFFF" w:val="clear"/>
        </w:rPr>
        <w:t>8.1.3安装到位后的货物由中标人及采购人共同进行质量验收签字。</w:t>
      </w:r>
    </w:p>
    <w:p>
      <w:pPr>
        <w:pStyle w:val="null3"/>
        <w:ind w:firstLine="480"/>
        <w:jc w:val="left"/>
      </w:pPr>
      <w:r>
        <w:rPr>
          <w:rFonts w:ascii="宋体" w:hAnsi="宋体" w:cs="宋体" w:eastAsia="宋体"/>
          <w:b/>
          <w:sz w:val="24"/>
          <w:shd w:fill="FFFFFF" w:val="clear"/>
        </w:rPr>
        <w:t>8.1.4货物验收前，中标人须提供完整的技术资料(包括产品中文说明书、中文采购人手册、出厂明细表或装箱单、制造厂质量合格证书及其他相关文件资料)。</w:t>
      </w:r>
    </w:p>
    <w:p>
      <w:pPr>
        <w:pStyle w:val="null3"/>
        <w:ind w:firstLine="480"/>
        <w:jc w:val="left"/>
      </w:pPr>
      <w:r>
        <w:rPr>
          <w:rFonts w:ascii="宋体" w:hAnsi="宋体" w:cs="宋体" w:eastAsia="宋体"/>
          <w:b/>
          <w:sz w:val="24"/>
          <w:shd w:fill="FFFFFF" w:val="clear"/>
        </w:rPr>
        <w:t>8.1.5中标人向采购人提供安装和维护所需特殊专用的工具、备件及清单和中文说明书，其费用包括在投标价格内。</w:t>
      </w:r>
    </w:p>
    <w:p>
      <w:pPr>
        <w:pStyle w:val="null3"/>
        <w:ind w:firstLine="480"/>
        <w:jc w:val="left"/>
      </w:pPr>
      <w:r>
        <w:rPr>
          <w:rFonts w:ascii="宋体" w:hAnsi="宋体" w:cs="宋体" w:eastAsia="宋体"/>
          <w:b/>
          <w:sz w:val="24"/>
          <w:shd w:fill="FFFFFF" w:val="clear"/>
        </w:rPr>
        <w:t>8.1.6中标人应提供货物使用操作的免费培训和技术服务（该项费用包含至投标报价中）。</w:t>
      </w:r>
    </w:p>
    <w:p>
      <w:pPr>
        <w:pStyle w:val="null3"/>
        <w:ind w:firstLine="480"/>
        <w:jc w:val="left"/>
      </w:pPr>
      <w:r>
        <w:rPr>
          <w:rFonts w:ascii="宋体" w:hAnsi="宋体" w:cs="宋体" w:eastAsia="宋体"/>
          <w:b/>
          <w:sz w:val="24"/>
          <w:shd w:fill="FFFFFF" w:val="clear"/>
        </w:rPr>
        <w:t>8.2验收标准</w:t>
      </w:r>
    </w:p>
    <w:p>
      <w:pPr>
        <w:pStyle w:val="null3"/>
        <w:ind w:firstLine="480"/>
        <w:jc w:val="left"/>
      </w:pPr>
      <w:r>
        <w:rPr>
          <w:rFonts w:ascii="宋体" w:hAnsi="宋体" w:cs="宋体" w:eastAsia="宋体"/>
          <w:b/>
          <w:sz w:val="24"/>
          <w:shd w:fill="FFFFFF" w:val="clear"/>
        </w:rPr>
        <w:t>8.2.1所有货物按厂家产品验收标准(符合国家或行业或地方标准)、招标文件、投标文件等有关部分内容进行验收。产品质量达到设计要求，安装调试各项指标符合技术参数要求且须通过质检、计量部门的检验。</w:t>
      </w:r>
    </w:p>
    <w:p>
      <w:pPr>
        <w:pStyle w:val="null3"/>
        <w:ind w:firstLine="480"/>
        <w:jc w:val="left"/>
      </w:pPr>
      <w:r>
        <w:rPr>
          <w:rFonts w:ascii="宋体" w:hAnsi="宋体" w:cs="宋体" w:eastAsia="宋体"/>
          <w:b/>
          <w:sz w:val="24"/>
          <w:shd w:fill="FFFFFF" w:val="clear"/>
        </w:rPr>
        <w:t>8.3验收程序和方法</w:t>
      </w:r>
    </w:p>
    <w:p>
      <w:pPr>
        <w:pStyle w:val="null3"/>
        <w:ind w:firstLine="480"/>
        <w:jc w:val="left"/>
      </w:pPr>
      <w:r>
        <w:rPr>
          <w:rFonts w:ascii="宋体" w:hAnsi="宋体" w:cs="宋体" w:eastAsia="宋体"/>
          <w:b/>
          <w:sz w:val="24"/>
          <w:shd w:fill="FFFFFF" w:val="clear"/>
        </w:rPr>
        <w:t>8.3.1出厂检验</w:t>
      </w:r>
    </w:p>
    <w:p>
      <w:pPr>
        <w:pStyle w:val="null3"/>
        <w:ind w:firstLine="480"/>
        <w:jc w:val="left"/>
      </w:pPr>
      <w:r>
        <w:rPr>
          <w:rFonts w:ascii="宋体" w:hAnsi="宋体" w:cs="宋体" w:eastAsia="宋体"/>
          <w:b/>
          <w:sz w:val="24"/>
          <w:shd w:fill="FFFFFF" w:val="clear"/>
        </w:rPr>
        <w:t>(1)中标人在产品出厂前，应按产品技术标准规定的检验项目和检验方法进行全面检验，中标人应随同货物出具产地证书、出厂检验报告和产品质量合格证等。</w:t>
      </w:r>
    </w:p>
    <w:p>
      <w:pPr>
        <w:pStyle w:val="null3"/>
        <w:ind w:firstLine="480"/>
        <w:jc w:val="left"/>
      </w:pPr>
      <w:r>
        <w:rPr>
          <w:rFonts w:ascii="宋体" w:hAnsi="宋体" w:cs="宋体" w:eastAsia="宋体"/>
          <w:b/>
          <w:sz w:val="24"/>
          <w:shd w:fill="FFFFFF" w:val="clear"/>
        </w:rPr>
        <w:t>8.3.2中标人自检</w:t>
      </w:r>
    </w:p>
    <w:p>
      <w:pPr>
        <w:pStyle w:val="null3"/>
        <w:ind w:firstLine="480"/>
        <w:jc w:val="left"/>
      </w:pPr>
      <w:r>
        <w:rPr>
          <w:rFonts w:ascii="宋体" w:hAnsi="宋体" w:cs="宋体" w:eastAsia="宋体"/>
          <w:b/>
          <w:sz w:val="24"/>
          <w:shd w:fill="FFFFFF" w:val="clear"/>
        </w:rPr>
        <w:t>(1)货物在安装地安装完毕后，要求中标人对所有货物的性能进行自检，检验结果必须符合招标文件技术要求以及合同中相关条款，并向采购人提供自检记录。</w:t>
      </w:r>
    </w:p>
    <w:p>
      <w:pPr>
        <w:pStyle w:val="null3"/>
        <w:ind w:firstLine="480"/>
        <w:jc w:val="left"/>
      </w:pPr>
      <w:r>
        <w:rPr>
          <w:rFonts w:ascii="宋体" w:hAnsi="宋体" w:cs="宋体" w:eastAsia="宋体"/>
          <w:b/>
          <w:sz w:val="24"/>
          <w:shd w:fill="FFFFFF" w:val="clear"/>
        </w:rPr>
        <w:t>8.3.3验收与最终验收</w:t>
      </w:r>
    </w:p>
    <w:p>
      <w:pPr>
        <w:pStyle w:val="null3"/>
        <w:ind w:firstLine="480"/>
        <w:jc w:val="left"/>
      </w:pPr>
      <w:r>
        <w:rPr>
          <w:rFonts w:ascii="宋体" w:hAnsi="宋体" w:cs="宋体" w:eastAsia="宋体"/>
          <w:b/>
          <w:sz w:val="24"/>
          <w:shd w:fill="FFFFFF" w:val="clear"/>
        </w:rPr>
        <w:t>中标人自检后，中标人与采购人按招标文件以及合同相关条款要求一同对货物进行验收，验收结果应符合采购人使用要求。若发现未符合招标文件及合同相关条款要求，需立即进行整改，并通过最终验收。</w:t>
      </w:r>
    </w:p>
    <w:p>
      <w:pPr>
        <w:pStyle w:val="null3"/>
        <w:ind w:firstLine="480"/>
        <w:jc w:val="left"/>
      </w:pPr>
      <w:r>
        <w:rPr>
          <w:rFonts w:ascii="宋体" w:hAnsi="宋体" w:cs="宋体" w:eastAsia="宋体"/>
          <w:b/>
          <w:sz w:val="24"/>
          <w:shd w:fill="FFFFFF" w:val="clear"/>
        </w:rPr>
        <w:t>8.4中标人在采购人安装现场进行最终验收所发生的一切费用（包括但不限于邀请专家或相关人员参与验收的费用等）均由中标人承担(并入投标报价内)。</w:t>
      </w:r>
    </w:p>
    <w:p>
      <w:pPr>
        <w:pStyle w:val="null3"/>
        <w:ind w:firstLine="480"/>
        <w:jc w:val="left"/>
      </w:pPr>
      <w:r>
        <w:rPr>
          <w:rFonts w:ascii="宋体" w:hAnsi="宋体" w:cs="宋体" w:eastAsia="宋体"/>
          <w:b/>
          <w:sz w:val="24"/>
          <w:shd w:fill="FFFFFF" w:val="clear"/>
        </w:rPr>
        <w:t>★9、技术资料要求</w:t>
      </w:r>
    </w:p>
    <w:p>
      <w:pPr>
        <w:pStyle w:val="null3"/>
        <w:ind w:firstLine="480"/>
        <w:jc w:val="left"/>
      </w:pPr>
      <w:r>
        <w:rPr>
          <w:rFonts w:ascii="宋体" w:hAnsi="宋体" w:cs="宋体" w:eastAsia="宋体"/>
          <w:b/>
          <w:sz w:val="24"/>
          <w:shd w:fill="FFFFFF" w:val="clear"/>
        </w:rPr>
        <w:t>9.1中标人应向采购人提供以下目录的产品资料一套并装订成册，其费用应包括在报价价格中。</w:t>
      </w:r>
    </w:p>
    <w:p>
      <w:pPr>
        <w:pStyle w:val="null3"/>
        <w:ind w:firstLine="480"/>
        <w:jc w:val="left"/>
      </w:pPr>
      <w:r>
        <w:rPr>
          <w:rFonts w:ascii="宋体" w:hAnsi="宋体" w:cs="宋体" w:eastAsia="宋体"/>
          <w:b/>
          <w:sz w:val="24"/>
          <w:shd w:fill="FFFFFF" w:val="clear"/>
        </w:rPr>
        <w:t>(1)产品验收标准</w:t>
      </w:r>
    </w:p>
    <w:p>
      <w:pPr>
        <w:pStyle w:val="null3"/>
        <w:ind w:firstLine="480"/>
        <w:jc w:val="left"/>
      </w:pPr>
      <w:r>
        <w:rPr>
          <w:rFonts w:ascii="宋体" w:hAnsi="宋体" w:cs="宋体" w:eastAsia="宋体"/>
          <w:b/>
          <w:sz w:val="24"/>
          <w:shd w:fill="FFFFFF" w:val="clear"/>
        </w:rPr>
        <w:t>(2)产品技术说明书</w:t>
      </w:r>
    </w:p>
    <w:p>
      <w:pPr>
        <w:pStyle w:val="null3"/>
        <w:ind w:firstLine="480"/>
        <w:jc w:val="left"/>
      </w:pPr>
      <w:r>
        <w:rPr>
          <w:rFonts w:ascii="宋体" w:hAnsi="宋体" w:cs="宋体" w:eastAsia="宋体"/>
          <w:b/>
          <w:sz w:val="24"/>
          <w:shd w:fill="FFFFFF" w:val="clear"/>
        </w:rPr>
        <w:t>(3)使用说明书</w:t>
      </w:r>
    </w:p>
    <w:p>
      <w:pPr>
        <w:pStyle w:val="null3"/>
        <w:ind w:firstLine="480"/>
        <w:jc w:val="left"/>
      </w:pPr>
      <w:r>
        <w:rPr>
          <w:rFonts w:ascii="宋体" w:hAnsi="宋体" w:cs="宋体" w:eastAsia="宋体"/>
          <w:b/>
          <w:sz w:val="24"/>
          <w:shd w:fill="FFFFFF" w:val="clear"/>
        </w:rPr>
        <w:t>(4)零部件目录(如果有的话)</w:t>
      </w:r>
    </w:p>
    <w:p>
      <w:pPr>
        <w:pStyle w:val="null3"/>
        <w:ind w:firstLine="480"/>
        <w:jc w:val="left"/>
      </w:pPr>
      <w:r>
        <w:rPr>
          <w:rFonts w:ascii="宋体" w:hAnsi="宋体" w:cs="宋体" w:eastAsia="宋体"/>
          <w:b/>
          <w:sz w:val="24"/>
          <w:shd w:fill="FFFFFF" w:val="clear"/>
        </w:rPr>
        <w:t>(5)备品备件、损件清单(如果有的话)</w:t>
      </w:r>
    </w:p>
    <w:p>
      <w:pPr>
        <w:pStyle w:val="null3"/>
        <w:ind w:firstLine="480"/>
        <w:jc w:val="left"/>
      </w:pPr>
      <w:r>
        <w:rPr>
          <w:rFonts w:ascii="宋体" w:hAnsi="宋体" w:cs="宋体" w:eastAsia="宋体"/>
          <w:b/>
          <w:sz w:val="24"/>
          <w:shd w:fill="FFFFFF" w:val="clear"/>
        </w:rPr>
        <w:t>(6)安装、维修及操作手册(如果有的话)</w:t>
      </w:r>
    </w:p>
    <w:p>
      <w:pPr>
        <w:pStyle w:val="null3"/>
        <w:ind w:firstLine="480"/>
        <w:jc w:val="left"/>
      </w:pPr>
      <w:r>
        <w:rPr>
          <w:rFonts w:ascii="宋体" w:hAnsi="宋体" w:cs="宋体" w:eastAsia="宋体"/>
          <w:b/>
          <w:sz w:val="24"/>
          <w:shd w:fill="FFFFFF" w:val="clear"/>
        </w:rPr>
        <w:t>(7)合同中要求的其它文件资料</w:t>
      </w:r>
    </w:p>
    <w:p>
      <w:pPr>
        <w:pStyle w:val="null3"/>
        <w:ind w:firstLine="480"/>
        <w:jc w:val="left"/>
      </w:pPr>
      <w:r>
        <w:rPr>
          <w:rFonts w:ascii="宋体" w:hAnsi="宋体" w:cs="宋体" w:eastAsia="宋体"/>
          <w:b/>
          <w:sz w:val="24"/>
          <w:shd w:fill="FFFFFF" w:val="clear"/>
        </w:rPr>
        <w:t>9.2中标人需向采购人提供完整的技术资料壹套并装订成册。各项指标和参数应符合验收标准。</w:t>
      </w:r>
    </w:p>
    <w:p>
      <w:pPr>
        <w:pStyle w:val="null3"/>
        <w:ind w:firstLine="480"/>
        <w:jc w:val="left"/>
      </w:pPr>
      <w:r>
        <w:rPr>
          <w:rFonts w:ascii="宋体" w:hAnsi="宋体" w:cs="宋体" w:eastAsia="宋体"/>
          <w:b/>
          <w:sz w:val="24"/>
          <w:shd w:fill="FFFFFF" w:val="clear"/>
        </w:rPr>
        <w:t>9.3备品备件及专用工具</w:t>
      </w:r>
    </w:p>
    <w:p>
      <w:pPr>
        <w:pStyle w:val="null3"/>
        <w:ind w:firstLine="480"/>
        <w:jc w:val="left"/>
      </w:pPr>
      <w:r>
        <w:rPr>
          <w:rFonts w:ascii="宋体" w:hAnsi="宋体" w:cs="宋体" w:eastAsia="宋体"/>
          <w:b/>
          <w:sz w:val="24"/>
          <w:shd w:fill="FFFFFF" w:val="clear"/>
        </w:rPr>
        <w:t>9.3.1中标人向采购人提供安装和维修所需特殊专用的工具、备件及清单和中文说明书，其费用包括在投标价格内。</w:t>
      </w:r>
    </w:p>
    <w:p>
      <w:pPr>
        <w:pStyle w:val="null3"/>
        <w:ind w:firstLine="480"/>
        <w:jc w:val="left"/>
      </w:pPr>
      <w:r>
        <w:rPr>
          <w:rFonts w:ascii="宋体" w:hAnsi="宋体" w:cs="宋体" w:eastAsia="宋体"/>
          <w:b/>
          <w:sz w:val="24"/>
          <w:shd w:fill="FFFFFF" w:val="clear"/>
        </w:rPr>
        <w:t>★10.售后服务要求</w:t>
      </w:r>
    </w:p>
    <w:p>
      <w:pPr>
        <w:pStyle w:val="null3"/>
        <w:ind w:firstLine="480"/>
        <w:jc w:val="left"/>
      </w:pPr>
      <w:r>
        <w:rPr>
          <w:rFonts w:ascii="宋体" w:hAnsi="宋体" w:cs="宋体" w:eastAsia="宋体"/>
          <w:b/>
          <w:sz w:val="24"/>
          <w:shd w:fill="FFFFFF" w:val="clear"/>
        </w:rPr>
        <w:t>10.1除招标文件第五章“采购清单及要求”中有要求外，其余货物均质保二年。质量保修期后，中标人仍应负责提供终身维修服务，对货物在必要时进行定期维护和</w:t>
      </w:r>
      <w:r>
        <w:rPr>
          <w:rFonts w:ascii="宋体" w:hAnsi="宋体" w:cs="宋体" w:eastAsia="宋体"/>
          <w:b/>
          <w:sz w:val="24"/>
          <w:shd w:fill="FFFFFF" w:val="clear"/>
        </w:rPr>
        <w:t>修理，更换配件时只能收取配件的成本费。主要设备出现故障，不能在</w:t>
      </w:r>
      <w:r>
        <w:rPr>
          <w:rFonts w:ascii="宋体" w:hAnsi="宋体" w:cs="宋体" w:eastAsia="宋体"/>
          <w:b/>
          <w:sz w:val="24"/>
          <w:shd w:fill="FFFFFF" w:val="clear"/>
        </w:rPr>
        <w:t>12小时内修复的，无偿为买方提供同参数的设备供使用，直到设备故障处理完毕为止。质保期内，每月对所有设备巡检1次。巡检结果向业主汇报。在巡检基础上制定的月度、季度、半年度、年度保养计划报给业主批准后实施。</w:t>
      </w:r>
    </w:p>
    <w:p>
      <w:pPr>
        <w:pStyle w:val="null3"/>
        <w:ind w:firstLine="480"/>
        <w:jc w:val="left"/>
      </w:pPr>
      <w:r>
        <w:rPr>
          <w:rFonts w:ascii="宋体" w:hAnsi="宋体" w:cs="宋体" w:eastAsia="宋体"/>
          <w:b/>
          <w:sz w:val="24"/>
          <w:shd w:fill="FFFFFF" w:val="clear"/>
        </w:rPr>
        <w:t>10.2在质量保证期内货物运行发生故障时中标方在接到采购人故障通知后8小时内响应，并在24小时内派工程师到达现场，免费负责修理或更换有缺陷的零部件或整机，如48小时内无法修复的设备，中标方应提供备品供采购人使用。在质量保证期一年内出现属设备质量问题，采购人则有权要求免费更换整机，更换的质量保证期从更换之日起相应顺延。</w:t>
      </w:r>
    </w:p>
    <w:p>
      <w:pPr>
        <w:pStyle w:val="null3"/>
        <w:ind w:firstLine="480"/>
        <w:jc w:val="left"/>
      </w:pPr>
      <w:r>
        <w:rPr>
          <w:rFonts w:ascii="宋体" w:hAnsi="宋体" w:cs="宋体" w:eastAsia="宋体"/>
          <w:b/>
          <w:sz w:val="24"/>
          <w:shd w:fill="FFFFFF" w:val="clear"/>
        </w:rPr>
        <w:t>10.3质量保证期后的服务要求</w:t>
      </w:r>
    </w:p>
    <w:p>
      <w:pPr>
        <w:pStyle w:val="null3"/>
        <w:ind w:firstLine="480"/>
        <w:jc w:val="left"/>
      </w:pPr>
      <w:r>
        <w:rPr>
          <w:rFonts w:ascii="宋体" w:hAnsi="宋体" w:cs="宋体" w:eastAsia="宋体"/>
          <w:b/>
          <w:sz w:val="24"/>
          <w:shd w:fill="FFFFFF" w:val="clear"/>
        </w:rPr>
        <w:t>10.3.1质保期结束后，中标方仍应负责对设备提供售后服务。</w:t>
      </w:r>
    </w:p>
    <w:p>
      <w:pPr>
        <w:pStyle w:val="null3"/>
        <w:ind w:firstLine="480"/>
        <w:jc w:val="left"/>
      </w:pPr>
      <w:r>
        <w:rPr>
          <w:rFonts w:ascii="宋体" w:hAnsi="宋体" w:cs="宋体" w:eastAsia="宋体"/>
          <w:b/>
          <w:sz w:val="24"/>
          <w:shd w:fill="FFFFFF" w:val="clear"/>
        </w:rPr>
        <w:t>10.3.2投标人须在投标文件中承诺质量保证期后的服务不收取上门服务人工及差旅费。</w:t>
      </w:r>
    </w:p>
    <w:p>
      <w:pPr>
        <w:pStyle w:val="null3"/>
        <w:ind w:firstLine="480"/>
        <w:jc w:val="left"/>
      </w:pPr>
      <w:r>
        <w:rPr>
          <w:rFonts w:ascii="宋体" w:hAnsi="宋体" w:cs="宋体" w:eastAsia="宋体"/>
          <w:b/>
          <w:sz w:val="24"/>
          <w:shd w:fill="FFFFFF" w:val="clear"/>
        </w:rPr>
        <w:t>11、技术培训</w:t>
      </w:r>
    </w:p>
    <w:p>
      <w:pPr>
        <w:pStyle w:val="null3"/>
        <w:ind w:firstLine="480"/>
        <w:jc w:val="left"/>
      </w:pPr>
      <w:r>
        <w:rPr>
          <w:rFonts w:ascii="宋体" w:hAnsi="宋体" w:cs="宋体" w:eastAsia="宋体"/>
          <w:b/>
          <w:sz w:val="24"/>
          <w:shd w:fill="FFFFFF" w:val="clear"/>
        </w:rPr>
        <w:t>投标人须免费对设备进行安装和调试，并列好计划对设备的使用操作、设备维修、故障排除、日常保养等方面提供现场技术培训，质保期内每年不少于三次，直到受训的技术人员能独立操作为止；对相应的受训人员将免费提供相应讲义教材等资料。</w:t>
      </w:r>
    </w:p>
    <w:p>
      <w:pPr>
        <w:pStyle w:val="null3"/>
        <w:ind w:firstLine="480"/>
        <w:jc w:val="left"/>
      </w:pPr>
      <w:r>
        <w:rPr>
          <w:rFonts w:ascii="宋体" w:hAnsi="宋体" w:cs="宋体" w:eastAsia="宋体"/>
          <w:b/>
          <w:sz w:val="24"/>
          <w:shd w:fill="FFFFFF" w:val="clear"/>
        </w:rPr>
        <w:t>12、其它说明：</w:t>
      </w:r>
    </w:p>
    <w:p>
      <w:pPr>
        <w:pStyle w:val="null3"/>
        <w:ind w:firstLine="480"/>
        <w:jc w:val="left"/>
      </w:pPr>
      <w:r>
        <w:rPr>
          <w:rFonts w:ascii="宋体" w:hAnsi="宋体" w:cs="宋体" w:eastAsia="宋体"/>
          <w:b/>
          <w:sz w:val="24"/>
          <w:shd w:fill="FFFFFF" w:val="clear"/>
        </w:rPr>
        <w:t>12.1、投标人的投标产品必须符合国家对有关产品的相关标准的规定。</w:t>
      </w:r>
    </w:p>
    <w:p>
      <w:pPr>
        <w:pStyle w:val="null3"/>
        <w:ind w:firstLine="480"/>
        <w:jc w:val="left"/>
      </w:pPr>
      <w:r>
        <w:rPr>
          <w:rFonts w:ascii="宋体" w:hAnsi="宋体" w:cs="宋体" w:eastAsia="宋体"/>
          <w:b/>
          <w:sz w:val="24"/>
          <w:shd w:fill="FFFFFF" w:val="clear"/>
        </w:rPr>
        <w:t>12.2、本招标文件中若有列出工艺、图纸、材料、配置、技术参数、性能、标准、商标、名称、设计等要求仅系说明并非限制。投标人可提出替代标准，但替代标准必须高于或等于本文件要求，并在《技术规格偏离表》中做出详细说明，否则，评标委员会将作出不利于投标人的判断。</w:t>
      </w:r>
    </w:p>
    <w:p>
      <w:pPr>
        <w:pStyle w:val="null3"/>
        <w:ind w:firstLine="480"/>
        <w:jc w:val="left"/>
      </w:pPr>
      <w:r>
        <w:rPr>
          <w:rFonts w:ascii="宋体" w:hAnsi="宋体" w:cs="宋体" w:eastAsia="宋体"/>
          <w:b/>
          <w:sz w:val="24"/>
          <w:shd w:fill="FFFFFF" w:val="clear"/>
        </w:rPr>
        <w:t>12.3、投标人应根据招标文件的技术要求条款，在投标文件中详细说明所提供货物的品牌、技术规格和参数、产地。</w:t>
      </w:r>
    </w:p>
    <w:p>
      <w:pPr>
        <w:pStyle w:val="null3"/>
        <w:ind w:firstLine="480"/>
        <w:jc w:val="left"/>
      </w:pPr>
      <w:r>
        <w:rPr>
          <w:rFonts w:ascii="宋体" w:hAnsi="宋体" w:cs="宋体" w:eastAsia="宋体"/>
          <w:b/>
          <w:sz w:val="24"/>
          <w:shd w:fill="FFFFFF" w:val="clear"/>
        </w:rPr>
        <w:t>12.4、本文所述技术要求，应视为保证涉及项目运行所需的最低要求，如有遗漏，投标人应予以补充，否则，一旦中标将认为投标人认同遗漏部分并免费提供。</w:t>
      </w:r>
    </w:p>
    <w:p>
      <w:pPr>
        <w:pStyle w:val="null3"/>
        <w:ind w:firstLine="480"/>
        <w:jc w:val="left"/>
      </w:pPr>
      <w:r>
        <w:rPr>
          <w:rFonts w:ascii="宋体" w:hAnsi="宋体" w:cs="宋体" w:eastAsia="宋体"/>
          <w:b/>
          <w:sz w:val="24"/>
          <w:shd w:fill="FFFFFF" w:val="clear"/>
        </w:rPr>
        <w:t>★13、违约责任</w:t>
      </w:r>
    </w:p>
    <w:p>
      <w:pPr>
        <w:pStyle w:val="null3"/>
        <w:ind w:firstLine="480"/>
        <w:jc w:val="left"/>
      </w:pPr>
      <w:r>
        <w:rPr>
          <w:rFonts w:ascii="宋体" w:hAnsi="宋体" w:cs="宋体" w:eastAsia="宋体"/>
          <w:b/>
          <w:sz w:val="24"/>
          <w:shd w:fill="FFFFFF" w:val="clear"/>
        </w:rPr>
        <w:t>13.1逾期交货的违约责任</w:t>
      </w:r>
    </w:p>
    <w:p>
      <w:pPr>
        <w:pStyle w:val="null3"/>
        <w:ind w:firstLine="480"/>
        <w:jc w:val="left"/>
      </w:pPr>
      <w:r>
        <w:rPr>
          <w:rFonts w:ascii="宋体" w:hAnsi="宋体" w:cs="宋体" w:eastAsia="宋体"/>
          <w:b/>
          <w:sz w:val="24"/>
          <w:shd w:fill="FFFFFF" w:val="clear"/>
        </w:rPr>
        <w:t>如果中标人未能按合同规定的时间按时足额交货的（不可抗力除外），延期交货违约金比率为每迟交</w:t>
      </w:r>
      <w:r>
        <w:rPr>
          <w:rFonts w:ascii="宋体" w:hAnsi="宋体" w:cs="宋体" w:eastAsia="宋体"/>
          <w:b/>
          <w:sz w:val="24"/>
          <w:u w:val="single"/>
          <w:shd w:fill="FFFFFF" w:val="clear"/>
        </w:rPr>
        <w:t>1</w:t>
      </w:r>
      <w:r>
        <w:rPr>
          <w:rFonts w:ascii="宋体" w:hAnsi="宋体" w:cs="宋体" w:eastAsia="宋体"/>
          <w:b/>
          <w:sz w:val="24"/>
          <w:shd w:fill="FFFFFF" w:val="clear"/>
        </w:rPr>
        <w:t>天，按迟交货物金额的</w:t>
      </w:r>
      <w:r>
        <w:rPr>
          <w:rFonts w:ascii="宋体" w:hAnsi="宋体" w:cs="宋体" w:eastAsia="宋体"/>
          <w:b/>
          <w:sz w:val="24"/>
          <w:u w:val="single"/>
          <w:shd w:fill="FFFFFF" w:val="clear"/>
        </w:rPr>
        <w:t>3</w:t>
      </w:r>
      <w:r>
        <w:rPr>
          <w:rFonts w:ascii="宋体" w:hAnsi="宋体" w:cs="宋体" w:eastAsia="宋体"/>
          <w:b/>
          <w:sz w:val="24"/>
          <w:shd w:fill="FFFFFF" w:val="clear"/>
        </w:rPr>
        <w:t>％计算。延期交货违约金采购人有权从未付的合同货款或履约保证金中扣除。延期超过</w:t>
      </w:r>
      <w:r>
        <w:rPr>
          <w:rFonts w:ascii="宋体" w:hAnsi="宋体" w:cs="宋体" w:eastAsia="宋体"/>
          <w:b/>
          <w:sz w:val="24"/>
          <w:shd w:fill="FFFFFF" w:val="clear"/>
        </w:rPr>
        <w:t>3日仍无法交货的，采购人有权单方解除合同。</w:t>
      </w:r>
    </w:p>
    <w:p>
      <w:pPr>
        <w:pStyle w:val="null3"/>
        <w:ind w:firstLine="480"/>
        <w:jc w:val="left"/>
      </w:pPr>
      <w:r>
        <w:rPr>
          <w:rFonts w:ascii="宋体" w:hAnsi="宋体" w:cs="宋体" w:eastAsia="宋体"/>
          <w:b/>
          <w:sz w:val="24"/>
          <w:shd w:fill="FFFFFF" w:val="clear"/>
        </w:rPr>
        <w:t>13.2不能交货或提供的货物不合格的违约责任</w:t>
      </w:r>
    </w:p>
    <w:p>
      <w:pPr>
        <w:pStyle w:val="null3"/>
        <w:ind w:firstLine="480"/>
        <w:jc w:val="left"/>
      </w:pPr>
      <w:r>
        <w:rPr>
          <w:rFonts w:ascii="宋体" w:hAnsi="宋体" w:cs="宋体" w:eastAsia="宋体"/>
          <w:b/>
          <w:sz w:val="24"/>
          <w:shd w:fill="FFFFFF" w:val="clear"/>
        </w:rPr>
        <w:t>若中标人不能交货或提供的货物不符合招标文件要求（或投标文件响应），首先立即退还采购人支付的预付货款余额（若有），然后中标人应向采购人偿付不能交货部分或不合格货物部分货款的</w:t>
      </w:r>
      <w:r>
        <w:rPr>
          <w:rFonts w:ascii="宋体" w:hAnsi="宋体" w:cs="宋体" w:eastAsia="宋体"/>
          <w:b/>
          <w:sz w:val="24"/>
          <w:u w:val="single"/>
          <w:shd w:fill="FFFFFF" w:val="clear"/>
        </w:rPr>
        <w:t>30</w:t>
      </w:r>
      <w:r>
        <w:rPr>
          <w:rFonts w:ascii="宋体" w:hAnsi="宋体" w:cs="宋体" w:eastAsia="宋体"/>
          <w:b/>
          <w:sz w:val="24"/>
          <w:shd w:fill="FFFFFF" w:val="clear"/>
        </w:rPr>
        <w:t>％作为违约金。违约金不足以补偿损失的，采购人有权从未付的合同货款或履约保证金中扣除。</w:t>
      </w:r>
    </w:p>
    <w:p>
      <w:pPr>
        <w:pStyle w:val="null3"/>
        <w:ind w:firstLine="480"/>
        <w:jc w:val="left"/>
      </w:pPr>
      <w:r>
        <w:rPr>
          <w:rFonts w:ascii="宋体" w:hAnsi="宋体" w:cs="宋体" w:eastAsia="宋体"/>
          <w:b/>
          <w:sz w:val="24"/>
          <w:shd w:fill="FFFFFF" w:val="clear"/>
        </w:rPr>
        <w:t>13.3因中标人原因导致采购人解除合同的，中标人还应向采购人支付替代服务成本。</w:t>
      </w:r>
    </w:p>
    <w:p>
      <w:pPr>
        <w:pStyle w:val="null3"/>
        <w:ind w:firstLine="480"/>
        <w:jc w:val="left"/>
      </w:pPr>
      <w:r>
        <w:rPr>
          <w:rFonts w:ascii="宋体" w:hAnsi="宋体" w:cs="宋体" w:eastAsia="宋体"/>
          <w:b/>
          <w:sz w:val="24"/>
          <w:shd w:fill="FFFFFF" w:val="clear"/>
        </w:rPr>
        <w:t>13.4未履行售后服务或磋商承诺的违约责任</w:t>
      </w:r>
    </w:p>
    <w:p>
      <w:pPr>
        <w:pStyle w:val="null3"/>
        <w:ind w:firstLine="480"/>
        <w:jc w:val="left"/>
      </w:pPr>
      <w:r>
        <w:rPr>
          <w:rFonts w:ascii="宋体" w:hAnsi="宋体" w:cs="宋体" w:eastAsia="宋体"/>
          <w:b/>
          <w:sz w:val="24"/>
          <w:shd w:fill="FFFFFF" w:val="clear"/>
        </w:rPr>
        <w:t>中标人须按其在投标文件中承诺的售后服务或承诺执行，否则采购人有权视情况从其合同款或履约保证金扣除违约金。</w:t>
      </w:r>
    </w:p>
    <w:p>
      <w:pPr>
        <w:pStyle w:val="null3"/>
        <w:ind w:firstLine="480"/>
        <w:jc w:val="left"/>
      </w:pPr>
      <w:r>
        <w:rPr>
          <w:rFonts w:ascii="宋体" w:hAnsi="宋体" w:cs="宋体" w:eastAsia="宋体"/>
          <w:b/>
          <w:sz w:val="24"/>
          <w:shd w:fill="FFFFFF" w:val="clear"/>
        </w:rPr>
        <w:t>13.5中标人交付的产品不符合合同约定或者采购人要求的，经采购人书面催告三次仍不更正或更正仍不符合合同约定或者采购人要求的，采购人有权解除合同，并要求中标人支付按合同总价10%计算的违约金，造成采购人损失的，中标人应予以赔偿，采购人已支付的合同款项，中标人应全部返还。</w:t>
      </w:r>
    </w:p>
    <w:p>
      <w:pPr>
        <w:pStyle w:val="null3"/>
        <w:jc w:val="both"/>
        <w:outlineLvl w:val="2"/>
      </w:pPr>
      <w:r>
        <w:rPr>
          <w:b/>
          <w:sz w:val="28"/>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p>
    <w:p>
      <w:pPr>
        <w:pStyle w:val="null3"/>
        <w:jc w:val="both"/>
      </w:pPr>
      <w:r>
        <w:rPr/>
        <w:t xml:space="preserve"> （1）根据财政部、国家发展改革委《关于印发节能产品政府采购品目清单的通知》（财库〔2019〕19号）的规定，台式计算机，便携式计算机，平板式微型计算机，激光打印机，针式打印机，液晶显示器，制冷压缩机，空调机组，专用制冷、空调设备，镇流器，空调机，电热水器，普通照明用双端荧光灯，电视设备，视频设备，便器，水嘴品目为政府强制采购的节能产品{具体品目以《节能产品政府采购品目清单》（财库〔2019〕19号）中“★”标注为准}，其他品目为政府优先采购的节能产品。若投标人所投产品属于政府强制节能产品的，在投标时须提供所投政府强制节能产品由国家确定的认证机构出具的、处于有效期之内的产品认证证书复印件，否则视为无效投标。（2）本项目不允许中标人以任何名义和理由进行转包，如有发现，采购人有权单方终止合同，视为中标人违约，中标人违约对采购人造成的损失的，需另行支付相应的赔偿。（3）投标人须按合同包进行报价，投标报价包括制作人工费、安装调试人工费、税费等一切所涉及的有关项目的所有费用，采购人不再另行支付合同签订款项以外的费用。</w:t>
      </w:r>
    </w:p>
    <w:p>
      <w:pPr>
        <w:pStyle w:val="null3"/>
      </w:pPr>
    </w:p>
    <w:p>
      <w:pPr>
        <w:pStyle w:val="null3"/>
      </w:pPr>
      <w:r>
        <w:rPr/>
        <w:t xml:space="preserve"> </w:t>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r>
        <w:rPr/>
        <w:t>合同编号：</w:t>
      </w:r>
    </w:p>
    <w:p>
      <w:pPr>
        <w:pStyle w:val="null3"/>
        <w:jc w:val="center"/>
        <w:outlineLvl w:val="1"/>
      </w:pPr>
      <w:r>
        <w:rPr>
          <w:b/>
          <w:sz w:val="36"/>
        </w:rPr>
        <w:t xml:space="preserve"> 福建省政府采购合同（货物类）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p>
    <w:p>
      <w:pPr>
        <w:pStyle w:val="null3"/>
        <w:jc w:val="left"/>
      </w:pPr>
      <w:r>
        <w:rPr/>
        <w:t xml:space="preserve">甲方： </w:t>
      </w:r>
      <w:r>
        <w:rPr/>
        <w:t>___________</w:t>
      </w:r>
    </w:p>
    <w:p>
      <w:pPr>
        <w:pStyle w:val="null3"/>
        <w:jc w:val="left"/>
      </w:pPr>
      <w:r>
        <w:rPr/>
        <w:t xml:space="preserve">住所地： </w:t>
      </w:r>
      <w:r>
        <w:rPr/>
        <w:t>___________</w:t>
      </w:r>
    </w:p>
    <w:p>
      <w:pPr>
        <w:pStyle w:val="null3"/>
        <w:jc w:val="left"/>
      </w:pPr>
      <w:r>
        <w:rPr/>
        <w:t xml:space="preserve">联系人： </w:t>
      </w:r>
      <w:r>
        <w:rPr/>
        <w:t>___________</w:t>
      </w:r>
    </w:p>
    <w:p>
      <w:pPr>
        <w:pStyle w:val="null3"/>
        <w:jc w:val="left"/>
      </w:pPr>
      <w:r>
        <w:rPr/>
        <w:t>联系电话：</w:t>
      </w:r>
      <w:r>
        <w:rPr/>
        <w:t>___________</w:t>
      </w:r>
    </w:p>
    <w:p>
      <w:pPr>
        <w:pStyle w:val="null3"/>
        <w:jc w:val="left"/>
      </w:pPr>
      <w:r>
        <w:rPr/>
        <w:t>传真：</w:t>
      </w:r>
      <w:r>
        <w:rPr/>
        <w:t>___________</w:t>
      </w:r>
    </w:p>
    <w:p>
      <w:pPr>
        <w:pStyle w:val="null3"/>
        <w:jc w:val="left"/>
      </w:pPr>
      <w:r>
        <w:rPr/>
        <w:t>电子邮箱：</w:t>
      </w:r>
      <w:r>
        <w:rPr/>
        <w:t>___________</w:t>
      </w:r>
      <w:r>
        <w:br/>
      </w:r>
    </w:p>
    <w:p>
      <w:pPr>
        <w:pStyle w:val="null3"/>
        <w:ind w:left="0"/>
        <w:jc w:val="left"/>
      </w:pPr>
    </w:p>
    <w:p>
      <w:pPr>
        <w:pStyle w:val="null3"/>
        <w:jc w:val="left"/>
      </w:pPr>
      <w:r>
        <w:rPr/>
        <w:t xml:space="preserve"> 乙方： </w:t>
      </w:r>
      <w:r>
        <w:rPr/>
        <w:t>___________</w:t>
      </w:r>
    </w:p>
    <w:p>
      <w:pPr>
        <w:pStyle w:val="null3"/>
        <w:jc w:val="left"/>
      </w:pPr>
      <w:r>
        <w:rPr/>
        <w:t xml:space="preserve"> 住所地： </w:t>
      </w:r>
      <w:r>
        <w:rPr/>
        <w:t>___________</w:t>
      </w:r>
    </w:p>
    <w:p>
      <w:pPr>
        <w:pStyle w:val="null3"/>
        <w:jc w:val="left"/>
      </w:pPr>
      <w:r>
        <w:rPr/>
        <w:t xml:space="preserve"> 联系人：</w:t>
      </w:r>
      <w:r>
        <w:rPr/>
        <w:t>___________</w:t>
      </w:r>
    </w:p>
    <w:p>
      <w:pPr>
        <w:pStyle w:val="null3"/>
        <w:jc w:val="left"/>
      </w:pPr>
      <w:r>
        <w:rPr/>
        <w:t xml:space="preserve"> 联系电话：</w:t>
      </w:r>
      <w:r>
        <w:rPr/>
        <w:t>___________</w:t>
      </w:r>
    </w:p>
    <w:p>
      <w:pPr>
        <w:pStyle w:val="null3"/>
        <w:jc w:val="left"/>
      </w:pPr>
      <w:r>
        <w:rPr/>
        <w:t xml:space="preserve"> 传真：</w:t>
      </w:r>
      <w:r>
        <w:rPr/>
        <w:t>___________</w:t>
      </w:r>
    </w:p>
    <w:p>
      <w:pPr>
        <w:pStyle w:val="null3"/>
        <w:jc w:val="left"/>
      </w:pPr>
      <w:r>
        <w:rPr/>
        <w:t xml:space="preserve"> 电子邮箱：</w:t>
      </w:r>
      <w:r>
        <w:rPr/>
        <w:t>___________</w:t>
      </w:r>
    </w:p>
    <w:p>
      <w:pPr>
        <w:pStyle w:val="null3"/>
        <w:jc w:val="left"/>
      </w:pPr>
      <w:r>
        <w:rPr/>
        <w:t>根据项目编号为</w:t>
      </w:r>
      <w:r>
        <w:rPr/>
        <w:t>________</w:t>
      </w:r>
      <w:r>
        <w:rPr/>
        <w:t xml:space="preserve"> 的 </w:t>
      </w:r>
      <w:r>
        <w:rPr/>
        <w:t>___________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三、合同金额</w:t>
      </w:r>
    </w:p>
    <w:p>
      <w:pPr>
        <w:pStyle w:val="null3"/>
        <w:jc w:val="left"/>
      </w:pPr>
      <w:r>
        <w:rPr/>
        <w:t xml:space="preserve"> 3.1合同总价：人民币（大写）</w:t>
      </w:r>
      <w:r>
        <w:rPr/>
        <w:t>_________</w:t>
      </w:r>
      <w:r>
        <w:rPr/>
        <w:t xml:space="preserve"> 元（￥</w:t>
      </w:r>
      <w:r>
        <w:rPr/>
        <w:t>_________</w:t>
      </w:r>
      <w:r>
        <w:rPr/>
        <w:t>元）；</w:t>
      </w:r>
    </w:p>
    <w:p>
      <w:pPr>
        <w:pStyle w:val="null3"/>
        <w:jc w:val="left"/>
      </w:pPr>
      <w:r>
        <w:rPr/>
        <w:t xml:space="preserve"> 3.2合同总价组成：</w:t>
      </w:r>
      <w:r>
        <w:rPr/>
        <w:t>___________</w:t>
      </w:r>
      <w:r>
        <w:rPr/>
        <w:t>；</w:t>
      </w:r>
    </w:p>
    <w:p>
      <w:pPr>
        <w:pStyle w:val="null3"/>
        <w:jc w:val="left"/>
      </w:pPr>
      <w:r>
        <w:rPr/>
        <w:t xml:space="preserve"> 3.3其他需说明事项：</w:t>
      </w:r>
      <w:r>
        <w:rPr/>
        <w:t>___________</w:t>
      </w:r>
      <w:r>
        <w:rPr/>
        <w:t>；</w:t>
      </w:r>
    </w:p>
    <w:p>
      <w:pPr>
        <w:pStyle w:val="null3"/>
        <w:jc w:val="left"/>
        <w:outlineLvl w:val="3"/>
      </w:pPr>
      <w:r>
        <w:rPr>
          <w:b/>
          <w:sz w:val="24"/>
        </w:rPr>
        <w:t xml:space="preserve"> 四、合同标的交付</w:t>
      </w:r>
    </w:p>
    <w:p>
      <w:pPr>
        <w:pStyle w:val="null3"/>
        <w:jc w:val="left"/>
      </w:pPr>
      <w:r>
        <w:rPr/>
        <w:t xml:space="preserve"> 4.1交付时间：</w:t>
      </w:r>
      <w:r>
        <w:rPr/>
        <w:t>___________</w:t>
      </w:r>
    </w:p>
    <w:p>
      <w:pPr>
        <w:pStyle w:val="null3"/>
        <w:jc w:val="left"/>
      </w:pPr>
      <w:r>
        <w:rPr/>
        <w:t xml:space="preserve"> 4.2交付地点：</w:t>
      </w:r>
      <w:r>
        <w:rPr/>
        <w:t>___________</w:t>
      </w:r>
    </w:p>
    <w:p>
      <w:pPr>
        <w:pStyle w:val="null3"/>
        <w:jc w:val="left"/>
      </w:pPr>
      <w:r>
        <w:rPr/>
        <w:t xml:space="preserve"> 4.3交付条件：</w:t>
      </w:r>
      <w:r>
        <w:rPr/>
        <w:t>___________</w:t>
      </w:r>
    </w:p>
    <w:p>
      <w:pPr>
        <w:pStyle w:val="null3"/>
        <w:jc w:val="left"/>
      </w:pPr>
      <w:r>
        <w:rPr/>
        <w:t xml:space="preserve"> 4.4供货要求：</w:t>
      </w:r>
    </w:p>
    <w:p>
      <w:pPr>
        <w:pStyle w:val="null3"/>
        <w:jc w:val="left"/>
      </w:pPr>
      <w:r>
        <w:rPr/>
        <w:t xml:space="preserve"> (1)乙方提供的产品必须是采购文件和响应文件中约定的产品，其技术指标、型号须符合相关要求。供货时，乙方须向甲方提供产品说明书、保修卡、质量保证书等相关资料和原配的附件。原装进口产品（设备）交货时须提供中文产品说明书、保修卡、质量保证书、装箱单、商检证明等资料。制造编号与包装箱编号应一致。</w:t>
      </w:r>
    </w:p>
    <w:p>
      <w:pPr>
        <w:pStyle w:val="null3"/>
        <w:jc w:val="left"/>
      </w:pPr>
      <w:r>
        <w:rPr/>
        <w:t xml:space="preserve"> (2)乙方提供的全部货物均应采用标准保护措施进行包装，除采购文件中的采购需求另有要求外，乙方所提供的货物包装应当参照财政部办公厅等联合印发的《关于印发&lt;商品包装政府采购需求标准（试行）&gt; &lt;快递包装政府采购需求标准（试行）&gt; 的通知》（财办库〔2020〕123号）要求，包装应适用于远距离运输、防潮、防震、防锈和防野蛮装卸等要求，确保货物安全无损运抵现场。由于包装、运输、安装、调试等不善所引起的货物损坏或损失均由乙方承担。</w:t>
      </w:r>
    </w:p>
    <w:p>
      <w:pPr>
        <w:pStyle w:val="null3"/>
        <w:jc w:val="left"/>
      </w:pPr>
      <w:r>
        <w:rPr/>
        <w:t xml:space="preserve"> (3)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若乙方提供的采购标的不符合国家知识产权法律、法规的规定或被有关主管机关认定为假冒伪劣品，则乙方中标或成交资格将被取消；甲方还将按照有关法律、法规和规章的规定进行处理，具体如下：</w:t>
      </w:r>
    </w:p>
    <w:p>
      <w:pPr>
        <w:pStyle w:val="null3"/>
        <w:jc w:val="left"/>
      </w:pPr>
      <w:r>
        <w:rPr/>
        <w:t xml:space="preserve"> （4）其他供货要求：</w:t>
      </w:r>
    </w:p>
    <w:p>
      <w:pPr>
        <w:pStyle w:val="null3"/>
        <w:jc w:val="left"/>
        <w:outlineLvl w:val="3"/>
      </w:pPr>
      <w:r>
        <w:rPr>
          <w:b/>
          <w:sz w:val="24"/>
        </w:rPr>
        <w:t xml:space="preserve"> 五、质量标准及要求</w:t>
      </w:r>
    </w:p>
    <w:p>
      <w:pPr>
        <w:pStyle w:val="null3"/>
        <w:jc w:val="left"/>
      </w:pPr>
      <w:r>
        <w:rPr/>
        <w:t xml:space="preserve"> 5.1质量标准及要求</w:t>
      </w:r>
    </w:p>
    <w:p>
      <w:pPr>
        <w:pStyle w:val="null3"/>
        <w:jc w:val="left"/>
      </w:pPr>
      <w:r>
        <w:rPr/>
        <w:t xml:space="preserve"> （1）乙方应确保所有产品质量均需符合国家标准、地方标准、行业标准，以及有关技术规范和产品厂家的出厂标准，提供原厂质保书、合格证等有关文件资料，并保证产品是出厂原装合格产品。进口产品须是获得国家商检局颁布安全生产许可证的出厂原装合格产品。</w:t>
      </w:r>
    </w:p>
    <w:p>
      <w:pPr>
        <w:pStyle w:val="null3"/>
        <w:jc w:val="left"/>
      </w:pPr>
      <w:r>
        <w:rPr/>
        <w:t xml:space="preserve"> （2）其他质量要求</w:t>
      </w:r>
    </w:p>
    <w:p>
      <w:pPr>
        <w:pStyle w:val="null3"/>
        <w:jc w:val="left"/>
      </w:pPr>
      <w:r>
        <w:rPr/>
        <w:t xml:space="preserve"> 5.2节能环保产品要求</w:t>
      </w:r>
    </w:p>
    <w:p>
      <w:pPr>
        <w:pStyle w:val="null3"/>
        <w:jc w:val="left"/>
      </w:pPr>
      <w:r>
        <w:rPr/>
        <w:t xml:space="preserve"> 5.3质量保证范围、质量保证期及售后服务</w:t>
      </w:r>
    </w:p>
    <w:p>
      <w:pPr>
        <w:pStyle w:val="null3"/>
        <w:jc w:val="left"/>
      </w:pPr>
      <w:r>
        <w:rPr/>
        <w:t xml:space="preserve"> （1）质量保证范围：</w:t>
      </w:r>
      <w:r>
        <w:rPr/>
        <w:t>___________</w:t>
      </w:r>
    </w:p>
    <w:p>
      <w:pPr>
        <w:pStyle w:val="null3"/>
        <w:jc w:val="left"/>
      </w:pPr>
      <w:r>
        <w:rPr/>
        <w:t xml:space="preserve"> （2）本合同乙方所供应的货物质量保证期自验收合格之日起</w:t>
      </w:r>
      <w:r>
        <w:rPr/>
        <w:t>{_______</w:t>
      </w:r>
      <w:r>
        <w:rPr/>
        <w:t>月。</w:t>
      </w:r>
    </w:p>
    <w:p>
      <w:pPr>
        <w:pStyle w:val="null3"/>
        <w:jc w:val="left"/>
      </w:pPr>
      <w:r>
        <w:rPr/>
        <w:t xml:space="preserve"> （3）售后服务应按法律法规和采购文件约定执行，具体如下：</w:t>
      </w:r>
    </w:p>
    <w:p>
      <w:pPr>
        <w:pStyle w:val="null3"/>
        <w:jc w:val="left"/>
      </w:pPr>
      <w:r>
        <w:rPr/>
        <w:t xml:space="preserve"> 5.4商品安全责任</w:t>
      </w:r>
    </w:p>
    <w:p>
      <w:pPr>
        <w:pStyle w:val="null3"/>
        <w:jc w:val="left"/>
      </w:pPr>
      <w:r>
        <w:rPr/>
        <w:t xml:space="preserve"> 商品安全责任应按照法律法规和采购文件的规定执行，具体如下：</w:t>
      </w:r>
    </w:p>
    <w:p>
      <w:pPr>
        <w:pStyle w:val="null3"/>
        <w:jc w:val="left"/>
        <w:outlineLvl w:val="3"/>
      </w:pPr>
      <w:r>
        <w:rPr>
          <w:b/>
          <w:sz w:val="24"/>
        </w:rPr>
        <w:t xml:space="preserve"> 六、安装调试、验收及退、换货</w:t>
      </w:r>
    </w:p>
    <w:p>
      <w:pPr>
        <w:pStyle w:val="null3"/>
        <w:jc w:val="left"/>
      </w:pPr>
      <w:r>
        <w:rPr/>
        <w:t xml:space="preserve"> 6.1安装调试、验收应按照采购文件、乙方响应文件的规定或约定进行，具体如下：</w:t>
      </w:r>
    </w:p>
    <w:p>
      <w:pPr>
        <w:pStyle w:val="null3"/>
        <w:jc w:val="left"/>
      </w:pPr>
      <w:r>
        <w:rPr/>
        <w:t>6.2本项目是否邀请其他投标人参与验收：</w:t>
      </w:r>
    </w:p>
    <w:p>
      <w:pPr>
        <w:pStyle w:val="null3"/>
        <w:jc w:val="left"/>
      </w:pPr>
    </w:p>
    <w:p>
      <w:pPr>
        <w:pStyle w:val="null3"/>
        <w:spacing w:lineRule="auto" w:line="300"/>
        <w:jc w:val="left"/>
      </w:pPr>
      <w:r>
        <w:rPr/>
        <w:t xml:space="preserve"> 不邀请。 </w:t>
      </w:r>
      <w:r>
        <w:rPr/>
        <w:t xml:space="preserve"> 邀请，具体如下：</w:t>
      </w:r>
    </w:p>
    <w:p>
      <w:pPr>
        <w:pStyle w:val="null3"/>
        <w:jc w:val="left"/>
      </w:pPr>
      <w:r>
        <w:rPr/>
        <w:t>6.3本项目是否邀请专家参与验收：</w:t>
      </w:r>
    </w:p>
    <w:p>
      <w:pPr>
        <w:pStyle w:val="null3"/>
        <w:jc w:val="left"/>
      </w:pPr>
    </w:p>
    <w:p>
      <w:pPr>
        <w:pStyle w:val="null3"/>
        <w:spacing w:lineRule="auto" w:line="300"/>
        <w:jc w:val="left"/>
      </w:pPr>
      <w:r>
        <w:rPr/>
        <w:t xml:space="preserve"> 不邀请。 </w:t>
      </w:r>
      <w:r>
        <w:rPr/>
        <w:t xml:space="preserve"> 邀请，具体如下：</w:t>
      </w:r>
    </w:p>
    <w:p>
      <w:pPr>
        <w:pStyle w:val="null3"/>
        <w:jc w:val="left"/>
      </w:pPr>
      <w:r>
        <w:rPr/>
        <w:t>6.4本项目是否邀请国家认可的质量检测机构参与验收：</w:t>
      </w:r>
    </w:p>
    <w:p>
      <w:pPr>
        <w:pStyle w:val="null3"/>
        <w:jc w:val="left"/>
      </w:pPr>
    </w:p>
    <w:p>
      <w:pPr>
        <w:pStyle w:val="null3"/>
        <w:spacing w:lineRule="auto" w:line="300"/>
        <w:jc w:val="left"/>
      </w:pPr>
      <w:r>
        <w:rPr/>
        <w:t xml:space="preserve"> 不邀请。 </w:t>
      </w:r>
      <w:r>
        <w:rPr/>
        <w:t xml:space="preserve"> 邀请，具体如下：</w:t>
      </w:r>
    </w:p>
    <w:p>
      <w:pPr>
        <w:pStyle w:val="null3"/>
        <w:jc w:val="left"/>
      </w:pPr>
      <w:r>
        <w:rPr/>
        <w:t>6.5履约验收：___________</w:t>
      </w:r>
    </w:p>
    <w:p>
      <w:pPr>
        <w:pStyle w:val="null3"/>
        <w:jc w:val="left"/>
      </w:pPr>
      <w:r>
        <w:rPr/>
        <w:t>6.6退、换货：</w:t>
      </w:r>
      <w:r>
        <w:rPr/>
        <w:t>___________</w:t>
      </w:r>
    </w:p>
    <w:p>
      <w:pPr>
        <w:pStyle w:val="null3"/>
        <w:jc w:val="left"/>
      </w:pPr>
      <w:r>
        <w:rPr/>
        <w:t>6.7其他：</w:t>
      </w:r>
    </w:p>
    <w:p>
      <w:pPr>
        <w:pStyle w:val="null3"/>
        <w:jc w:val="left"/>
        <w:outlineLvl w:val="3"/>
      </w:pPr>
      <w:r>
        <w:rPr>
          <w:b/>
          <w:sz w:val="24"/>
        </w:rPr>
        <w:t xml:space="preserve"> 七、资金支付方式、条件和时间</w:t>
      </w:r>
      <w:r>
        <w:br/>
      </w:r>
    </w:p>
    <w:p>
      <w:pPr>
        <w:pStyle w:val="null3"/>
        <w:jc w:val="left"/>
        <w:outlineLvl w:val="3"/>
      </w:pPr>
      <w:r>
        <w:rPr>
          <w:b/>
          <w:sz w:val="24"/>
        </w:rPr>
        <w:t xml:space="preserve"> 八、履约保证金</w:t>
      </w:r>
    </w:p>
    <w:p>
      <w:pPr>
        <w:pStyle w:val="null3"/>
        <w:jc w:val="left"/>
      </w:pPr>
      <w:r>
        <w:rPr/>
        <w:t>□有，□无。具体如下违约：（按照采购文件规定填写）。</w:t>
      </w:r>
    </w:p>
    <w:p>
      <w:pPr>
        <w:pStyle w:val="null3"/>
        <w:jc w:val="left"/>
      </w:pPr>
      <w:r>
        <w:rPr/>
        <w:t>8.1乙方向甲方缴纳人民币 元（大写： ）作为本合同的履约保证金。</w:t>
      </w:r>
    </w:p>
    <w:p>
      <w:pPr>
        <w:pStyle w:val="null3"/>
        <w:jc w:val="left"/>
      </w:pPr>
      <w:r>
        <w:rPr/>
        <w:t>8.2履约保证金缴纳形式：支票/汇票/电汇/保函等非现金形式。</w:t>
      </w:r>
    </w:p>
    <w:p>
      <w:pPr>
        <w:pStyle w:val="null3"/>
        <w:jc w:val="left"/>
      </w:pPr>
      <w:r>
        <w:rPr/>
        <w:t>8.3履约保证金退还： （根据实际情况填写） 。</w:t>
      </w:r>
    </w:p>
    <w:p>
      <w:pPr>
        <w:pStyle w:val="null3"/>
        <w:jc w:val="left"/>
        <w:outlineLvl w:val="3"/>
      </w:pPr>
      <w:r>
        <w:rPr>
          <w:b/>
          <w:sz w:val="24"/>
        </w:rPr>
        <w:t xml:space="preserve"> 九、合同期限</w:t>
      </w:r>
      <w:r>
        <w:br/>
      </w:r>
    </w:p>
    <w:p>
      <w:pPr>
        <w:pStyle w:val="null3"/>
        <w:jc w:val="left"/>
        <w:outlineLvl w:val="3"/>
      </w:pPr>
      <w:r>
        <w:rPr>
          <w:b/>
          <w:sz w:val="24"/>
        </w:rPr>
        <w:t xml:space="preserve"> 十、违约责任</w:t>
      </w:r>
    </w:p>
    <w:p>
      <w:pPr>
        <w:pStyle w:val="null3"/>
        <w:jc w:val="left"/>
      </w:pPr>
      <w:r>
        <w:rPr/>
        <w:t>10.1甲方违约责任</w:t>
      </w:r>
    </w:p>
    <w:p>
      <w:pPr>
        <w:pStyle w:val="null3"/>
        <w:jc w:val="left"/>
      </w:pPr>
      <w:r>
        <w:rPr/>
        <w:t>（1）甲方无正当理由拒收乙方交付的合格产品的，甲方向乙方偿付拒收货款总值</w:t>
      </w:r>
      <w:r>
        <w:rPr/>
        <w:t>_____</w:t>
      </w:r>
      <w:r>
        <w:rPr/>
        <w:t>的违约金</w:t>
      </w:r>
    </w:p>
    <w:p>
      <w:pPr>
        <w:pStyle w:val="null3"/>
        <w:jc w:val="left"/>
      </w:pPr>
      <w:r>
        <w:rPr/>
        <w:t>（2）甲方无故逾期验收和办理合同款项支付手续的,甲方应按逾期付款总额每日</w:t>
      </w:r>
      <w:r>
        <w:rPr/>
        <w:t>_______</w:t>
      </w:r>
      <w:r>
        <w:rPr/>
        <w:t>向乙方支付违约金。</w:t>
      </w:r>
    </w:p>
    <w:p>
      <w:pPr>
        <w:pStyle w:val="null3"/>
        <w:jc w:val="left"/>
      </w:pPr>
      <w:r>
        <w:rPr/>
        <w:t>（3）其他违约情形</w:t>
      </w:r>
    </w:p>
    <w:p>
      <w:pPr>
        <w:pStyle w:val="null3"/>
        <w:jc w:val="left"/>
      </w:pPr>
      <w:r>
        <w:rPr/>
        <w:t>_______</w:t>
      </w:r>
    </w:p>
    <w:p>
      <w:pPr>
        <w:pStyle w:val="null3"/>
        <w:jc w:val="left"/>
      </w:pPr>
      <w:r>
        <w:rPr/>
        <w:t>10.2乙方违约责任</w:t>
      </w:r>
    </w:p>
    <w:p>
      <w:pPr>
        <w:pStyle w:val="null3"/>
        <w:jc w:val="left"/>
      </w:pPr>
      <w:r>
        <w:rPr/>
        <w:t>（1）乙方逾期履行服务的，乙方应按逾期交付总额每日</w:t>
      </w:r>
      <w:r>
        <w:rPr/>
        <w:t>_______</w:t>
      </w:r>
      <w:r>
        <w:rPr/>
        <w:t>向甲方支付违约金，由甲方从待付货款中扣除。乙方无正当理由逾期超过约定日期</w:t>
      </w:r>
      <w:r>
        <w:rPr/>
        <w:t>_______</w:t>
      </w:r>
      <w:r>
        <w:rPr/>
        <w:t>仍不能交付的，视为“乙方不按合同约定履约”；</w:t>
      </w:r>
    </w:p>
    <w:p>
      <w:pPr>
        <w:pStyle w:val="null3"/>
        <w:jc w:val="left"/>
      </w:pPr>
      <w:r>
        <w:rPr/>
        <w:t>（2）乙方所交付的产品不符合合同规定及《采购文件》规定标准的，甲方有权拒收，乙方愿意更换产品但逾期交货的，按乙方逾期交货处理。乙方拒绝更换产品的，视为“乙方不按合同约定履约”；</w:t>
      </w:r>
    </w:p>
    <w:p>
      <w:pPr>
        <w:pStyle w:val="null3"/>
        <w:jc w:val="left"/>
      </w:pPr>
      <w:r>
        <w:rPr/>
        <w:t>（3）乙方不按合同约定履约的，甲方可以解除采购合同，并对乙方已缴纳的履约保证金作“不予退还”处理。同时，乙方还须按向甲方支付违约金：</w:t>
      </w:r>
    </w:p>
    <w:p>
      <w:pPr>
        <w:pStyle w:val="null3"/>
        <w:jc w:val="left"/>
      </w:pPr>
      <w:r>
        <w:rPr/>
        <w:t>（4）其他违约情形</w:t>
      </w:r>
    </w:p>
    <w:p>
      <w:pPr>
        <w:pStyle w:val="null3"/>
        <w:jc w:val="left"/>
        <w:outlineLvl w:val="3"/>
      </w:pPr>
      <w:r>
        <w:rPr>
          <w:b/>
          <w:sz w:val="24"/>
        </w:rPr>
        <w:t xml:space="preserve"> 十一、不可抗力事件处理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十三、解决争议的方法</w:t>
      </w:r>
    </w:p>
    <w:p>
      <w:pPr>
        <w:pStyle w:val="null3"/>
        <w:jc w:val="left"/>
      </w:pPr>
      <w:r>
        <w:rPr/>
        <w:t>13.1甲、乙双方协商解决。</w:t>
      </w:r>
    </w:p>
    <w:p>
      <w:pPr>
        <w:pStyle w:val="null3"/>
        <w:jc w:val="left"/>
      </w:pPr>
      <w:r>
        <w:rPr/>
        <w:t>13.2若协商解决不成，双方明确按以下第__方式解决：</w:t>
      </w:r>
    </w:p>
    <w:p>
      <w:pPr>
        <w:pStyle w:val="null3"/>
        <w:jc w:val="left"/>
      </w:pPr>
    </w:p>
    <w:p>
      <w:pPr>
        <w:pStyle w:val="null3"/>
        <w:jc w:val="left"/>
      </w:pPr>
      <w:r>
        <w:rPr/>
        <w:t xml:space="preserve"> 1、提交仲裁委员会仲裁，具体如下：</w:t>
      </w:r>
    </w:p>
    <w:p>
      <w:pPr>
        <w:pStyle w:val="null3"/>
        <w:jc w:val="left"/>
      </w:pPr>
      <w:r>
        <w:rPr/>
        <w:t xml:space="preserve"> 2、向人民法院提起诉讼，具体如下：</w:t>
      </w:r>
    </w:p>
    <w:p>
      <w:pPr>
        <w:pStyle w:val="null3"/>
        <w:jc w:val="left"/>
        <w:outlineLvl w:val="3"/>
      </w:pPr>
      <w:r>
        <w:rPr>
          <w:b/>
          <w:sz w:val="24"/>
        </w:rPr>
        <w:t xml:space="preserve"> 十四、合同其他条款</w:t>
      </w:r>
      <w:r>
        <w:br/>
      </w:r>
    </w:p>
    <w:p>
      <w:pPr>
        <w:pStyle w:val="null3"/>
        <w:jc w:val="left"/>
        <w:outlineLvl w:val="3"/>
      </w:pPr>
      <w:r>
        <w:rPr>
          <w:b/>
          <w:sz w:val="24"/>
        </w:rPr>
        <w:t xml:space="preserve"> 十五、其他约定</w:t>
      </w:r>
    </w:p>
    <w:p>
      <w:pPr>
        <w:pStyle w:val="null3"/>
        <w:jc w:val="left"/>
      </w:pPr>
      <w:r>
        <w:rPr/>
        <w:t>15.1合同文件与本合同具有同等法律效力。</w:t>
      </w:r>
    </w:p>
    <w:p>
      <w:pPr>
        <w:pStyle w:val="null3"/>
        <w:jc w:val="left"/>
      </w:pPr>
      <w:r>
        <w:rPr/>
        <w:t>15.2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15.3本合同未尽事宜，遵照《中华人民共和国民法典》有关条文执行。</w:t>
      </w:r>
    </w:p>
    <w:p>
      <w:pPr>
        <w:pStyle w:val="null3"/>
        <w:jc w:val="left"/>
      </w:pPr>
      <w:r>
        <w:rPr/>
        <w:t>15.4本合同正本一式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15.5本合同已用于政府采购合同融资，为本项目提供合同融资的金融机构为：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15.6其他</w:t>
      </w:r>
    </w:p>
    <w:p>
      <w:pPr>
        <w:pStyle w:val="null3"/>
        <w:jc w:val="left"/>
        <w:outlineLvl w:val="3"/>
      </w:pPr>
      <w:r>
        <w:rPr>
          <w:b/>
          <w:sz w:val="24"/>
        </w:rPr>
        <w:t xml:space="preserve"> 十六、合同附件</w:t>
      </w:r>
      <w:r>
        <w:br/>
      </w:r>
      <w:r>
        <w:br/>
      </w:r>
    </w:p>
    <w:p>
      <w:pPr>
        <w:pStyle w:val="null3"/>
        <w:jc w:val="left"/>
      </w:pPr>
    </w:p>
    <w:p>
      <w:pPr>
        <w:pStyle w:val="null3"/>
        <w:jc w:val="left"/>
      </w:pP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p>
    <w:p>
      <w:pPr>
        <w:pStyle w:val="null3"/>
        <w:spacing w:after="375"/>
        <w:jc w:val="left"/>
      </w:pP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p>
    <w:p>
      <w:pPr>
        <w:pStyle w:val="null3"/>
        <w:jc w:val="left"/>
      </w:pPr>
    </w:p>
    <w:p>
      <w:pPr>
        <w:pStyle w:val="null3"/>
        <w:jc w:val="left"/>
      </w:pPr>
      <w:r>
        <w:rPr/>
        <w:t>签订地点：</w:t>
      </w:r>
      <w:r>
        <w:rPr/>
        <w:t>__________</w:t>
      </w:r>
    </w:p>
    <w:p>
      <w:pPr>
        <w:pStyle w:val="null3"/>
        <w:jc w:val="left"/>
      </w:pPr>
      <w:r>
        <w:rPr/>
        <w:t>签订日期：</w:t>
      </w:r>
      <w:r>
        <w:rPr/>
        <w:t>___年___月___日</w:t>
      </w:r>
    </w:p>
    <w:p>
      <w:pPr>
        <w:pStyle w:val="null3"/>
      </w:pPr>
    </w:p>
    <w:p>
      <w:pPr>
        <w:pStyle w:val="null3"/>
      </w:pPr>
      <w:r>
        <w:rPr/>
        <w:t xml:space="preserve"> </w:t>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pPr>
      <w:r>
        <w:rPr/>
        <w:t>1、除招标文件另有规定外，本章中：</w:t>
      </w:r>
    </w:p>
    <w:p>
      <w:pPr>
        <w:pStyle w:val="null3"/>
        <w:ind w:firstLine="480"/>
      </w:pPr>
      <w:r>
        <w:rPr/>
        <w:t>1.1涉及投标人的“全称”：</w:t>
      </w:r>
    </w:p>
    <w:p>
      <w:pPr>
        <w:pStyle w:val="null3"/>
        <w:ind w:firstLine="480"/>
      </w:pPr>
      <w:r>
        <w:rPr/>
        <w:t>（1）不接受联合体投标的，指投标人的全称。</w:t>
      </w:r>
    </w:p>
    <w:p>
      <w:pPr>
        <w:pStyle w:val="null3"/>
        <w:ind w:firstLine="480"/>
      </w:pPr>
      <w:r>
        <w:rPr/>
        <w:t>（2）接受联合体投标且投标人为联合体的，指牵头方的全称并加注（联合体牵头方），即应表述为：“牵头方的全称（联合体牵头方）”。</w:t>
      </w:r>
    </w:p>
    <w:p>
      <w:pPr>
        <w:pStyle w:val="null3"/>
        <w:ind w:firstLine="480"/>
      </w:pPr>
      <w:r>
        <w:rPr/>
        <w:t>1.2涉及投标人“加盖单位公章”：</w:t>
      </w:r>
    </w:p>
    <w:p>
      <w:pPr>
        <w:pStyle w:val="null3"/>
        <w:ind w:firstLine="480"/>
      </w:pPr>
      <w:r>
        <w:rPr/>
        <w:t>（1）不接受联合体投标的，指加盖投标人的单位公章。</w:t>
      </w:r>
    </w:p>
    <w:p>
      <w:pPr>
        <w:pStyle w:val="null3"/>
        <w:ind w:firstLine="480"/>
      </w:pPr>
      <w:r>
        <w:rPr/>
        <w:t>（2）接受联合体投标且投标人为联合体的，指加盖联合体牵头方的单位公章。</w:t>
      </w:r>
    </w:p>
    <w:p>
      <w:pPr>
        <w:pStyle w:val="null3"/>
        <w:ind w:firstLine="480"/>
      </w:pPr>
      <w:r>
        <w:rPr/>
        <w:t>1.3涉及“投标人代表签字”：</w:t>
      </w:r>
    </w:p>
    <w:p>
      <w:pPr>
        <w:pStyle w:val="null3"/>
        <w:ind w:firstLine="480"/>
      </w:pPr>
      <w:r>
        <w:rPr/>
        <w:t>（1）不接受联合体投标的，指由投标人的单位负责人或其授权的委托代理人签字，由委托代理人签字的，应提供“单位授权书”。</w:t>
      </w:r>
    </w:p>
    <w:p>
      <w:pPr>
        <w:pStyle w:val="null3"/>
        <w:ind w:firstLine="480"/>
      </w:pPr>
      <w:r>
        <w:rPr/>
        <w:t>（2）接受联合体投标且投标人为联合体的，指由联合体牵头方的单位负责人或其授权的委托代理人签字，由委托代理人签字的，应提供“单位授权书”。</w:t>
      </w:r>
    </w:p>
    <w:p>
      <w:pPr>
        <w:pStyle w:val="null3"/>
        <w:ind w:firstLine="480"/>
      </w:pPr>
      <w:r>
        <w:rPr/>
        <w:t>1.4“其他组织”指合伙企业、非企业专业服务机构、个体工商户、农村承包经营户等。</w:t>
      </w:r>
    </w:p>
    <w:p>
      <w:pPr>
        <w:pStyle w:val="null3"/>
        <w:ind w:firstLine="480"/>
      </w:pPr>
      <w:r>
        <w:rPr/>
        <w:t>1.5“自然人”指具有完全民事行为能力、能够承担民事责任和义务的中国公民。</w:t>
      </w:r>
    </w:p>
    <w:p>
      <w:pPr>
        <w:pStyle w:val="null3"/>
        <w:ind w:firstLine="480"/>
      </w:pPr>
      <w:r>
        <w:rPr/>
        <w:t>2、除招标文件另有规定外，本章中“投标人的资格及资信证明文件”：</w:t>
      </w:r>
    </w:p>
    <w:p>
      <w:pPr>
        <w:pStyle w:val="null3"/>
        <w:ind w:firstLine="480"/>
      </w:pPr>
      <w:r>
        <w:rPr/>
        <w:t>2.1投标人应按照招标文件第四章第1.3条第（2）款规定及本章规定进行编制，如有必要，可增加附页，附页作为资格及资信文件的组成部分。</w:t>
      </w:r>
    </w:p>
    <w:p>
      <w:pPr>
        <w:pStyle w:val="null3"/>
        <w:ind w:firstLine="480"/>
      </w:pPr>
      <w:r>
        <w:rPr/>
        <w:t>2.2接受联合体投标且投标人为联合体的，联合体中的各方均应按照本章第2.1条规定提交相应的全部资料。</w:t>
      </w:r>
    </w:p>
    <w:p>
      <w:pPr>
        <w:pStyle w:val="null3"/>
        <w:ind w:firstLine="480"/>
      </w:pPr>
      <w:r>
        <w:rPr/>
        <w:t>3、投标人对电子投标文件的索引应编制页码。</w:t>
      </w:r>
    </w:p>
    <w:p>
      <w:pPr>
        <w:pStyle w:val="null3"/>
        <w:ind w:firstLine="480"/>
      </w:pPr>
      <w:r>
        <w:rPr/>
        <w:t>4、本章提供格式仅供参考，投标人应根据自身实际情况制作电子投标文件。</w:t>
      </w:r>
    </w:p>
    <w:p>
      <w:pPr>
        <w:pStyle w:val="null3"/>
      </w:pPr>
    </w:p>
    <w:p>
      <w:pPr>
        <w:pStyle w:val="null3"/>
      </w:pPr>
      <w:r>
        <w:rPr/>
        <w:t xml:space="preserve"> </w:t>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p>
    <w:p>
      <w:pPr>
        <w:pStyle w:val="null3"/>
      </w:pPr>
      <w:r>
        <w:rPr/>
        <w:t xml:space="preserve"> </w:t>
      </w:r>
    </w:p>
    <w:p>
      <w:pPr>
        <w:pStyle w:val="null3"/>
        <w:jc w:val="center"/>
        <w:outlineLvl w:val="2"/>
      </w:pPr>
      <w:r>
        <w:rPr>
          <w:b/>
          <w:sz w:val="28"/>
        </w:rPr>
        <w:t>索引</w:t>
      </w:r>
    </w:p>
    <w:p>
      <w:pPr>
        <w:pStyle w:val="null3"/>
        <w:ind w:firstLine="480"/>
      </w:pPr>
      <w:r>
        <w:rPr/>
        <w:t>一、投标函</w:t>
      </w:r>
    </w:p>
    <w:p>
      <w:pPr>
        <w:pStyle w:val="null3"/>
        <w:ind w:firstLine="480"/>
      </w:pPr>
      <w:r>
        <w:rPr/>
        <w:t>二、投标人的资格及资信证明文件</w:t>
      </w:r>
    </w:p>
    <w:p>
      <w:pPr>
        <w:pStyle w:val="null3"/>
        <w:ind w:firstLine="480"/>
      </w:pPr>
      <w:r>
        <w:rPr/>
        <w:t>三、投标保证金</w:t>
      </w:r>
    </w:p>
    <w:p>
      <w:pPr>
        <w:pStyle w:val="null3"/>
        <w:ind w:firstLine="480"/>
      </w:pPr>
      <w:r>
        <w:rPr/>
        <w:t>※注意</w:t>
      </w:r>
    </w:p>
    <w:p>
      <w:pPr>
        <w:pStyle w:val="null3"/>
        <w:ind w:firstLine="480"/>
      </w:pPr>
      <w:r>
        <w:rPr/>
        <w:t>资格及资信证明部分中不得出现报价部分的全部或部分的投标报价信息（或组成资料），否则资格审查不合格。（联合体协议及分包意向协议中的比例规定，不适用本条款）</w:t>
      </w:r>
    </w:p>
    <w:p>
      <w:pPr>
        <w:pStyle w:val="null3"/>
      </w:pPr>
    </w:p>
    <w:p>
      <w:pPr>
        <w:pStyle w:val="null3"/>
      </w:pPr>
      <w:r>
        <w:rPr/>
        <w:t xml:space="preserve"> </w:t>
      </w:r>
    </w:p>
    <w:p>
      <w:pPr>
        <w:pStyle w:val="null3"/>
        <w:jc w:val="center"/>
        <w:outlineLvl w:val="2"/>
      </w:pPr>
      <w:r>
        <w:rPr>
          <w:b/>
          <w:sz w:val="28"/>
        </w:rPr>
        <w:t>一、投标函</w:t>
      </w:r>
    </w:p>
    <w:p>
      <w:pPr>
        <w:pStyle w:val="null3"/>
        <w:ind w:firstLine="480"/>
      </w:pPr>
      <w:r>
        <w:rPr/>
        <w:t>致：</w:t>
      </w:r>
      <w:r>
        <w:rPr>
          <w:u w:val="single"/>
        </w:rPr>
        <w:t>（采购人或采购代理机构）</w:t>
      </w:r>
    </w:p>
    <w:p>
      <w:pPr>
        <w:pStyle w:val="null3"/>
        <w:ind w:firstLine="480"/>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pPr>
      <w:r>
        <w:rPr/>
        <w:t>（1）资格及资信证明部分</w:t>
      </w:r>
    </w:p>
    <w:p>
      <w:pPr>
        <w:pStyle w:val="null3"/>
        <w:ind w:firstLine="480"/>
      </w:pPr>
      <w:r>
        <w:rPr/>
        <w:t>①投标函</w:t>
      </w:r>
    </w:p>
    <w:p>
      <w:pPr>
        <w:pStyle w:val="null3"/>
        <w:ind w:firstLine="480"/>
      </w:pPr>
      <w:r>
        <w:rPr/>
        <w:t>②投标人的资格及资信证明文件</w:t>
      </w:r>
    </w:p>
    <w:p>
      <w:pPr>
        <w:pStyle w:val="null3"/>
        <w:ind w:firstLine="480"/>
      </w:pPr>
      <w:r>
        <w:rPr/>
        <w:t>③投标保证金</w:t>
      </w:r>
    </w:p>
    <w:p>
      <w:pPr>
        <w:pStyle w:val="null3"/>
        <w:ind w:firstLine="480"/>
      </w:pPr>
      <w:r>
        <w:rPr/>
        <w:t>（2）报价部分</w:t>
      </w:r>
    </w:p>
    <w:p>
      <w:pPr>
        <w:pStyle w:val="null3"/>
        <w:ind w:firstLine="480"/>
      </w:pPr>
      <w:r>
        <w:rPr/>
        <w:t>①开标一览表</w:t>
      </w:r>
    </w:p>
    <w:p>
      <w:pPr>
        <w:pStyle w:val="null3"/>
        <w:ind w:firstLine="480"/>
      </w:pPr>
      <w:r>
        <w:rPr/>
        <w:t>②投标分项报价表</w:t>
      </w:r>
    </w:p>
    <w:p>
      <w:pPr>
        <w:pStyle w:val="null3"/>
        <w:ind w:firstLine="480"/>
      </w:pPr>
      <w:r>
        <w:rPr/>
        <w:t>③招标文件规定的价格扣除证明材料（若有）</w:t>
      </w:r>
    </w:p>
    <w:p>
      <w:pPr>
        <w:pStyle w:val="null3"/>
        <w:ind w:firstLine="480"/>
      </w:pPr>
      <w:r>
        <w:rPr/>
        <w:t>④招标文件规定的加分证明材料（若有）</w:t>
      </w:r>
    </w:p>
    <w:p>
      <w:pPr>
        <w:pStyle w:val="null3"/>
        <w:ind w:firstLine="480"/>
      </w:pPr>
      <w:r>
        <w:rPr/>
        <w:t>（3）技术商务部分</w:t>
      </w:r>
    </w:p>
    <w:p>
      <w:pPr>
        <w:pStyle w:val="null3"/>
        <w:ind w:firstLine="480"/>
      </w:pPr>
      <w:r>
        <w:rPr/>
        <w:t>①标的说明一览表</w:t>
      </w:r>
    </w:p>
    <w:p>
      <w:pPr>
        <w:pStyle w:val="null3"/>
        <w:ind w:firstLine="480"/>
      </w:pPr>
      <w:r>
        <w:rPr/>
        <w:t>②技术和服务要求响应表</w:t>
      </w:r>
    </w:p>
    <w:p>
      <w:pPr>
        <w:pStyle w:val="null3"/>
        <w:ind w:firstLine="480"/>
      </w:pPr>
      <w:r>
        <w:rPr/>
        <w:t>③商务条件响应表</w:t>
      </w:r>
    </w:p>
    <w:p>
      <w:pPr>
        <w:pStyle w:val="null3"/>
        <w:ind w:firstLine="480"/>
      </w:pPr>
      <w:r>
        <w:rPr/>
        <w:t>④投标人提交的其他资料（若有）</w:t>
      </w:r>
    </w:p>
    <w:p>
      <w:pPr>
        <w:pStyle w:val="null3"/>
        <w:ind w:firstLine="480"/>
      </w:pPr>
      <w:r>
        <w:rPr/>
        <w:t>根据本函，本投标人代表宣布我方保证遵守招标文件的全部规定，同时：</w:t>
      </w:r>
    </w:p>
    <w:p>
      <w:pPr>
        <w:pStyle w:val="null3"/>
        <w:ind w:firstLine="480"/>
      </w:pPr>
      <w:r>
        <w:rPr/>
        <w:t>1、确认：</w:t>
      </w:r>
    </w:p>
    <w:p>
      <w:pPr>
        <w:pStyle w:val="null3"/>
        <w:ind w:firstLine="480"/>
      </w:pPr>
      <w:r>
        <w:rPr/>
        <w:t>1.1所投采购包的投标报价详见“开标一览表”及“投标分项报价表”。</w:t>
      </w:r>
    </w:p>
    <w:p>
      <w:pPr>
        <w:pStyle w:val="null3"/>
        <w:ind w:firstLine="480"/>
      </w:pPr>
      <w:r>
        <w:rPr/>
        <w:t>1.2我方已详细审查全部招标文件[包括但不限于：有关附件（若有）、澄清或修改（若有）等]，并自行承担因对全部招标文件理解不正确或误解而产生的相应后果和责任。</w:t>
      </w:r>
    </w:p>
    <w:p>
      <w:pPr>
        <w:pStyle w:val="null3"/>
        <w:ind w:firstLine="480"/>
      </w:pPr>
      <w:r>
        <w:rPr/>
        <w:t>2、承诺及声明：</w:t>
      </w:r>
    </w:p>
    <w:p>
      <w:pPr>
        <w:pStyle w:val="null3"/>
        <w:ind w:firstLine="480"/>
      </w:pPr>
      <w:r>
        <w:rPr/>
        <w:t>2.1我方具备招标文件第一章载明的“投标人的资格要求”且符合招标文件第三章载明的“二、投标人”之规定，否则投标无效。</w:t>
      </w:r>
    </w:p>
    <w:p>
      <w:pPr>
        <w:pStyle w:val="null3"/>
        <w:ind w:firstLine="480"/>
      </w:pPr>
      <w:r>
        <w:rPr/>
        <w:t>2.2我方提交的电子投标文件各组成部分的全部内容及资料是不可割离且真实、有效、准确、完整和不具有任何误导性的，否则产生不利后果由我方承担责任。</w:t>
      </w:r>
    </w:p>
    <w:p>
      <w:pPr>
        <w:pStyle w:val="null3"/>
        <w:ind w:firstLine="480"/>
      </w:pPr>
      <w:r>
        <w:rPr/>
        <w:t>2.3我方提供的标的价格不高于同期市场价格，否则产生不利后果由我方承担责任。</w:t>
      </w:r>
    </w:p>
    <w:p>
      <w:pPr>
        <w:pStyle w:val="null3"/>
        <w:ind w:firstLine="480"/>
      </w:pPr>
      <w:r>
        <w:rPr/>
        <w:t>2.4投标保证金：若出现招标文件第三章规定的不予退还情形，同意贵单位不予退还。</w:t>
      </w:r>
    </w:p>
    <w:p>
      <w:pPr>
        <w:pStyle w:val="null3"/>
        <w:ind w:firstLine="480"/>
      </w:pPr>
      <w:r>
        <w:rPr/>
        <w:t>2.5投标有效期：按照招标文件第三章规定执行，并在招标文件第二章载明的期限内保持有效。</w:t>
      </w:r>
    </w:p>
    <w:p>
      <w:pPr>
        <w:pStyle w:val="null3"/>
        <w:ind w:firstLine="480"/>
      </w:pPr>
      <w:r>
        <w:rPr/>
        <w:t>2.6若中标，将按照招标文件、我方电子投标文件及政府采购合同履行责任和义务。</w:t>
      </w:r>
    </w:p>
    <w:p>
      <w:pPr>
        <w:pStyle w:val="null3"/>
        <w:ind w:firstLine="480"/>
      </w:pPr>
      <w:r>
        <w:rPr/>
        <w:t>2.7若贵单位要求，我方同意提供与本项目投标有关的一切资料、数据或文件，并完全理解贵单位不一定要接受最低的投标报价或收到的任何投标。</w:t>
      </w:r>
    </w:p>
    <w:p>
      <w:pPr>
        <w:pStyle w:val="null3"/>
        <w:ind w:firstLine="480"/>
      </w:pPr>
      <w:r>
        <w:rPr/>
        <w:t>2.8我方承诺电子投标文件所提供的全部资料真实可靠，并接受评标委员会、采购人、采购代理机构、监管部门进一步审查其中任何资料真实性的要求。</w:t>
      </w:r>
    </w:p>
    <w:p>
      <w:pPr>
        <w:pStyle w:val="null3"/>
        <w:ind w:firstLine="480"/>
      </w:pPr>
      <w:r>
        <w:rPr/>
        <w:t>2.9除招标文件另有规定外，对于贵单位按照下述联络方式发出的任何信息或通知，均视为我方已收悉前述信息或通知的全部内容：</w:t>
      </w:r>
    </w:p>
    <w:p>
      <w:pPr>
        <w:pStyle w:val="null3"/>
        <w:ind w:firstLine="480"/>
      </w:pPr>
      <w:r>
        <w:rPr/>
        <w:t xml:space="preserve">通信地址：                                        </w:t>
      </w:r>
    </w:p>
    <w:p>
      <w:pPr>
        <w:pStyle w:val="null3"/>
        <w:ind w:firstLine="480"/>
      </w:pPr>
      <w:r>
        <w:rPr/>
        <w:t xml:space="preserve">邮编：                                           </w:t>
      </w:r>
    </w:p>
    <w:p>
      <w:pPr>
        <w:pStyle w:val="null3"/>
        <w:ind w:firstLine="480"/>
      </w:pPr>
      <w:r>
        <w:rPr/>
        <w:t>联系方法：（包括但不限于：联系人、联系电话、手机、传真、电子邮箱等）</w:t>
      </w:r>
    </w:p>
    <w:p>
      <w:pPr>
        <w:pStyle w:val="null3"/>
        <w:ind w:firstLine="480"/>
      </w:pPr>
      <w:r>
        <w:rPr/>
        <w:t>投标人：（全称并加盖单位公章）</w:t>
      </w:r>
    </w:p>
    <w:p>
      <w:pPr>
        <w:pStyle w:val="null3"/>
        <w:ind w:firstLine="480"/>
      </w:pPr>
      <w:r>
        <w:rPr/>
        <w:t>日期：    年   月   日</w:t>
      </w:r>
    </w:p>
    <w:p>
      <w:pPr>
        <w:pStyle w:val="null3"/>
      </w:pPr>
    </w:p>
    <w:p>
      <w:pPr>
        <w:pStyle w:val="null3"/>
      </w:pPr>
      <w:r>
        <w:rPr/>
        <w:t xml:space="preserve"> </w:t>
      </w:r>
    </w:p>
    <w:p>
      <w:pPr>
        <w:pStyle w:val="null3"/>
        <w:jc w:val="center"/>
        <w:outlineLvl w:val="2"/>
      </w:pPr>
      <w:r>
        <w:rPr>
          <w:b/>
          <w:sz w:val="28"/>
        </w:rPr>
        <w:t>二、投标人的资格及资信证明文件</w:t>
      </w:r>
    </w:p>
    <w:p>
      <w:pPr>
        <w:pStyle w:val="null3"/>
        <w:jc w:val="center"/>
        <w:outlineLvl w:val="3"/>
      </w:pPr>
      <w:r>
        <w:rPr>
          <w:b/>
          <w:sz w:val="24"/>
        </w:rPr>
        <w:t>二-1单位授权书（若有）</w:t>
      </w:r>
    </w:p>
    <w:p>
      <w:pPr>
        <w:pStyle w:val="null3"/>
        <w:ind w:firstLine="480"/>
      </w:pPr>
      <w:r>
        <w:rPr/>
        <w:t>致：</w:t>
      </w:r>
      <w:r>
        <w:rPr>
          <w:u w:val="single"/>
        </w:rPr>
        <w:t>（采购人或采购代理机构）</w:t>
      </w:r>
    </w:p>
    <w:p>
      <w:pPr>
        <w:pStyle w:val="null3"/>
        <w:ind w:firstLine="480"/>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pPr>
      <w:r>
        <w:rPr/>
        <w:t>投标人代表无转委权。特此授权。</w:t>
      </w:r>
    </w:p>
    <w:p>
      <w:pPr>
        <w:pStyle w:val="null3"/>
        <w:ind w:firstLine="480"/>
      </w:pPr>
      <w:r>
        <w:rPr/>
        <w:t>（以下无正文）</w:t>
      </w:r>
    </w:p>
    <w:p>
      <w:pPr>
        <w:pStyle w:val="null3"/>
        <w:ind w:firstLine="480"/>
      </w:pPr>
      <w:r>
        <w:rPr/>
        <w:t>单位负责人：</w:t>
      </w:r>
      <w:r>
        <w:rPr>
          <w:u w:val="single"/>
        </w:rPr>
        <w:t>　　　　　</w:t>
      </w:r>
      <w:r>
        <w:rPr/>
        <w:t>身份证号：</w:t>
      </w:r>
      <w:r>
        <w:rPr>
          <w:u w:val="single"/>
        </w:rPr>
        <w:t>　　　　　</w:t>
      </w:r>
      <w:r>
        <w:rPr/>
        <w:t>手机：</w:t>
      </w:r>
      <w:r>
        <w:rPr>
          <w:u w:val="single"/>
        </w:rPr>
        <w:t>　　　　　</w:t>
      </w:r>
    </w:p>
    <w:p>
      <w:pPr>
        <w:pStyle w:val="null3"/>
        <w:ind w:firstLine="480"/>
      </w:pPr>
      <w:r>
        <w:rPr/>
        <w:t>投标人代表：</w:t>
      </w:r>
      <w:r>
        <w:rPr>
          <w:u w:val="single"/>
        </w:rPr>
        <w:t>　　　　　</w:t>
      </w:r>
      <w:r>
        <w:rPr/>
        <w:t>身份证号：</w:t>
      </w:r>
      <w:r>
        <w:rPr>
          <w:u w:val="single"/>
        </w:rPr>
        <w:t>　　　　　</w:t>
      </w:r>
      <w:r>
        <w:rPr/>
        <w:t>手机：</w:t>
      </w:r>
      <w:r>
        <w:rPr>
          <w:u w:val="single"/>
        </w:rPr>
        <w:t>　　　　　</w:t>
      </w:r>
    </w:p>
    <w:p>
      <w:pPr>
        <w:pStyle w:val="null3"/>
        <w:ind w:firstLine="480"/>
      </w:pPr>
      <w:r>
        <w:rPr/>
        <w:t>授权方</w:t>
      </w:r>
    </w:p>
    <w:p>
      <w:pPr>
        <w:pStyle w:val="null3"/>
        <w:ind w:firstLine="480"/>
      </w:pPr>
      <w:r>
        <w:rPr/>
        <w:t>投标人：</w:t>
      </w:r>
      <w:r>
        <w:rPr>
          <w:u w:val="single"/>
        </w:rPr>
        <w:t>（全称并加盖单位公章）</w:t>
      </w:r>
    </w:p>
    <w:p>
      <w:pPr>
        <w:pStyle w:val="null3"/>
        <w:ind w:firstLine="480"/>
        <w:jc w:val="right"/>
      </w:pPr>
      <w:r>
        <w:rPr/>
        <w:t>签署日期： 年 月 日</w:t>
      </w:r>
    </w:p>
    <w:p>
      <w:pPr>
        <w:pStyle w:val="null3"/>
        <w:ind w:firstLine="480"/>
      </w:pPr>
      <w:r>
        <w:rPr/>
        <w:t>附：单位负责人、投标人代表的身份证正反面复印件</w:t>
      </w:r>
    </w:p>
    <w:p>
      <w:pPr>
        <w:pStyle w:val="null3"/>
      </w:pPr>
    </w:p>
    <w:p>
      <w:pPr>
        <w:pStyle w:val="null3"/>
        <w:pBdr>
          <w:top w:val="dashed" w:color="000000" w:sz="4"/>
          <w:left w:val="dashed" w:color="000000" w:sz="4"/>
          <w:bottom w:val="dashed" w:color="000000" w:sz="4"/>
          <w:right w:val="dashed" w:color="000000" w:sz="4"/>
        </w:pBdr>
        <w:jc w:val="center"/>
      </w:pPr>
    </w:p>
    <w:p>
      <w:pPr>
        <w:pStyle w:val="null3"/>
        <w:jc w:val="center"/>
      </w:pPr>
      <w:r>
        <w:rPr/>
        <w:t>要求：真实有效且内容完整、清晰、整洁。</w:t>
      </w:r>
    </w:p>
    <w:p>
      <w:pPr>
        <w:pStyle w:val="null3"/>
        <w:ind w:firstLine="480"/>
      </w:pPr>
      <w:r>
        <w:rPr/>
        <w:t>※注意：</w:t>
      </w:r>
    </w:p>
    <w:p>
      <w:pPr>
        <w:pStyle w:val="null3"/>
        <w:ind w:firstLine="480"/>
      </w:pPr>
      <w:r>
        <w:rPr/>
        <w:t>1、企业（银行、保险、石油石化、电力、电信等行业除外）、事业单位和社会团体法人的“单位负责人”指法定代表人，即与实际提交的“营业执照等证明文件”载明的一致。</w:t>
      </w:r>
    </w:p>
    <w:p>
      <w:pPr>
        <w:pStyle w:val="null3"/>
        <w:ind w:firstLine="480"/>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pPr>
      <w:r>
        <w:rPr/>
        <w:t>3、投标人（自然人除外）：若投标人代表为单位授权的委托代理人，应提供本授权书；若投标人代表为单位负责人，应在此项下提交其身份证正反面复印件，可不提供本授权书。</w:t>
      </w:r>
    </w:p>
    <w:p>
      <w:pPr>
        <w:pStyle w:val="null3"/>
        <w:ind w:firstLine="480"/>
      </w:pPr>
      <w:r>
        <w:rPr/>
        <w:t>4、投标人为自然人的，可不填写本授权书。</w:t>
      </w:r>
    </w:p>
    <w:p>
      <w:pPr>
        <w:pStyle w:val="null3"/>
      </w:pPr>
      <w:r>
        <w:rPr/>
        <w:t xml:space="preserve"> </w:t>
      </w:r>
    </w:p>
    <w:p>
      <w:pPr>
        <w:pStyle w:val="null3"/>
        <w:jc w:val="center"/>
        <w:outlineLvl w:val="3"/>
      </w:pPr>
      <w:r>
        <w:rPr>
          <w:b/>
          <w:sz w:val="24"/>
        </w:rPr>
        <w:t>二-2营业执照等证明文件</w:t>
      </w:r>
    </w:p>
    <w:p>
      <w:pPr>
        <w:pStyle w:val="null3"/>
        <w:ind w:firstLine="480"/>
      </w:pPr>
      <w:r>
        <w:rPr/>
        <w:t>致：</w:t>
      </w:r>
      <w:r>
        <w:rPr>
          <w:u w:val="single"/>
        </w:rPr>
        <w:t>（采购人或采购代理机构）</w:t>
      </w:r>
    </w:p>
    <w:p>
      <w:pPr>
        <w:pStyle w:val="null3"/>
        <w:ind w:firstLine="480"/>
      </w:pPr>
      <w:r>
        <w:rPr/>
        <w:t>（ ）投标人为法人（包括企业、事业单位和社会团体）的</w:t>
      </w:r>
    </w:p>
    <w:p>
      <w:pPr>
        <w:pStyle w:val="null3"/>
        <w:ind w:firstLine="480"/>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pPr>
      <w:r>
        <w:rPr/>
        <w:t>（ ）投标人为非法人（包括其他组织、自然人）的</w:t>
      </w:r>
    </w:p>
    <w:p>
      <w:pPr>
        <w:pStyle w:val="null3"/>
        <w:ind w:firstLine="480"/>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pPr>
      <w:r>
        <w:rPr/>
        <w:t>□现附上由</w:t>
      </w:r>
      <w:r>
        <w:rPr>
          <w:u w:val="single"/>
        </w:rPr>
        <w:t>（（填写“签发机关全称”）</w:t>
      </w:r>
      <w:r>
        <w:rPr/>
        <w:t>签发的我方（请填写自然人的身份证件名称）复印件，该证明材料真实有效，否则我方负全部责任。</w:t>
      </w:r>
    </w:p>
    <w:p>
      <w:pPr>
        <w:pStyle w:val="null3"/>
        <w:ind w:firstLine="480"/>
      </w:pPr>
      <w:r>
        <w:rPr/>
        <w:t>※注意：</w:t>
      </w:r>
    </w:p>
    <w:p>
      <w:pPr>
        <w:pStyle w:val="null3"/>
        <w:ind w:firstLine="480"/>
      </w:pPr>
      <w:r>
        <w:rPr/>
        <w:t>1、请投标人按照实际情况编制填写，在相应的（）中打“√”并选择相应的“□”（若有）后，再按照本格式的要求提供相应证明材料的复印件。</w:t>
      </w:r>
    </w:p>
    <w:p>
      <w:pPr>
        <w:pStyle w:val="null3"/>
        <w:ind w:firstLine="480"/>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outlineLvl w:val="3"/>
      </w:pPr>
      <w:r>
        <w:rPr>
          <w:b/>
          <w:sz w:val="24"/>
        </w:rPr>
        <w:t>二-3财务状况报告（财务报告、或资信证明）</w:t>
      </w:r>
    </w:p>
    <w:p>
      <w:pPr>
        <w:pStyle w:val="null3"/>
        <w:ind w:firstLine="480"/>
      </w:pPr>
      <w:r>
        <w:rPr/>
        <w:t>致：</w:t>
      </w:r>
      <w:r>
        <w:rPr>
          <w:u w:val="single"/>
        </w:rPr>
        <w:t>（采购人或采购代理机构）</w:t>
      </w:r>
    </w:p>
    <w:p>
      <w:pPr>
        <w:pStyle w:val="null3"/>
        <w:ind w:firstLine="480"/>
      </w:pPr>
      <w:r>
        <w:rPr/>
        <w:t>（ ）投标人提供财务报告的</w:t>
      </w:r>
    </w:p>
    <w:p>
      <w:pPr>
        <w:pStyle w:val="null3"/>
        <w:ind w:firstLine="480"/>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pPr>
      <w:r>
        <w:rPr/>
        <w:t>（ ）投标人提供资信证明的</w:t>
      </w:r>
    </w:p>
    <w:p>
      <w:pPr>
        <w:pStyle w:val="null3"/>
        <w:ind w:firstLine="480"/>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pPr>
      <w:r>
        <w:rPr/>
        <w:t>※注意：</w:t>
      </w:r>
    </w:p>
    <w:p>
      <w:pPr>
        <w:pStyle w:val="null3"/>
        <w:ind w:firstLine="480"/>
      </w:pPr>
      <w:r>
        <w:rPr/>
        <w:t>1、请投标人按照实际情况编制填写，在相应的（）中打“√”并选择相应的“□”（若有）后，再按照本格式的要求提供相应证明材料的复印件。</w:t>
      </w:r>
    </w:p>
    <w:p>
      <w:pPr>
        <w:pStyle w:val="null3"/>
        <w:ind w:firstLine="480"/>
      </w:pPr>
      <w:r>
        <w:rPr/>
        <w:t>2、投标人提供的财务报告复印件（成立年限按照投标截止时间推算）应符合下列规定：</w:t>
      </w:r>
    </w:p>
    <w:p>
      <w:pPr>
        <w:pStyle w:val="null3"/>
        <w:ind w:firstLine="480"/>
      </w:pPr>
      <w:r>
        <w:rPr/>
        <w:t>2.1成立年限满1年及以上的投标人，提供经审计的招标文件规定的年度财务报告。</w:t>
      </w:r>
    </w:p>
    <w:p>
      <w:pPr>
        <w:pStyle w:val="null3"/>
        <w:ind w:firstLine="480"/>
      </w:pPr>
      <w:r>
        <w:rPr/>
        <w:t>2.2成立年限满半年但不足1年的投标人，提供该半年度中任一季度的季度财务报告或该半年度的半年度财务报告。</w:t>
      </w:r>
    </w:p>
    <w:p>
      <w:pPr>
        <w:pStyle w:val="null3"/>
        <w:ind w:firstLine="480"/>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outlineLvl w:val="3"/>
      </w:pPr>
      <w:r>
        <w:rPr>
          <w:b/>
          <w:sz w:val="24"/>
        </w:rPr>
        <w:t>二-4依法缴纳税收证明材料</w:t>
      </w:r>
    </w:p>
    <w:p>
      <w:pPr>
        <w:pStyle w:val="null3"/>
        <w:ind w:firstLine="480"/>
      </w:pPr>
      <w:r>
        <w:rPr/>
        <w:t>致：</w:t>
      </w:r>
      <w:r>
        <w:rPr>
          <w:u w:val="single"/>
        </w:rPr>
        <w:t>（采购人或采购代理机构）</w:t>
      </w:r>
    </w:p>
    <w:p>
      <w:pPr>
        <w:pStyle w:val="null3"/>
        <w:ind w:firstLine="480"/>
      </w:pPr>
      <w:r>
        <w:rPr/>
        <w:t>1、依法缴纳税收的投标人</w:t>
      </w:r>
    </w:p>
    <w:p>
      <w:pPr>
        <w:pStyle w:val="null3"/>
        <w:ind w:firstLine="480"/>
      </w:pPr>
      <w:r>
        <w:rPr/>
        <w:t>（ ）法人（包括企业、事业单位和社会团体）的</w:t>
      </w:r>
    </w:p>
    <w:p>
      <w:pPr>
        <w:pStyle w:val="null3"/>
        <w:ind w:firstLine="480"/>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pPr>
      <w:r>
        <w:rPr/>
        <w:t>（ ）非法人（包括其他组织、自然人）的</w:t>
      </w:r>
    </w:p>
    <w:p>
      <w:pPr>
        <w:pStyle w:val="null3"/>
        <w:ind w:firstLine="480"/>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pPr>
      <w:r>
        <w:rPr/>
        <w:t>2、依法免税的投标人</w:t>
      </w:r>
    </w:p>
    <w:p>
      <w:pPr>
        <w:pStyle w:val="null3"/>
        <w:ind w:firstLine="480"/>
      </w:pPr>
      <w:r>
        <w:rPr/>
        <w:t>（ ）现附上我方依法免税的证明材料复印件，上述证明材料真实有效，否则我方负全部责任。</w:t>
      </w:r>
    </w:p>
    <w:p>
      <w:pPr>
        <w:pStyle w:val="null3"/>
        <w:ind w:firstLine="480"/>
      </w:pPr>
      <w:r>
        <w:rPr/>
        <w:t>※注意：</w:t>
      </w:r>
    </w:p>
    <w:p>
      <w:pPr>
        <w:pStyle w:val="null3"/>
        <w:ind w:firstLine="480"/>
      </w:pPr>
      <w:r>
        <w:rPr/>
        <w:t>1、请投标人按照实际情况编制填写，在相应的（）中打“√”，并按照本格式的要求提供相应证明材料的复印件。</w:t>
      </w:r>
    </w:p>
    <w:p>
      <w:pPr>
        <w:pStyle w:val="null3"/>
        <w:ind w:firstLine="480"/>
      </w:pPr>
      <w:r>
        <w:rPr/>
        <w:t>2、投标人提供的税收缴纳凭据复印件应符合下列规定：</w:t>
      </w:r>
    </w:p>
    <w:p>
      <w:pPr>
        <w:pStyle w:val="null3"/>
        <w:ind w:firstLine="480"/>
      </w:pPr>
      <w:r>
        <w:rPr/>
        <w:t>2.1投标截止时间前（不含投标截止时间的当月）已依法缴纳税收的投标人，提供投标截止时间前六个月（不含投标截止时间的当月）中任一月份的税收缴纳凭据复印件。</w:t>
      </w:r>
    </w:p>
    <w:p>
      <w:pPr>
        <w:pStyle w:val="null3"/>
        <w:ind w:firstLine="480"/>
      </w:pPr>
      <w:r>
        <w:rPr/>
        <w:t>2.2投标截止时间的当月成立的投标人，视同满足本项资格条件要求。</w:t>
      </w:r>
    </w:p>
    <w:p>
      <w:pPr>
        <w:pStyle w:val="null3"/>
        <w:ind w:firstLine="480"/>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outlineLvl w:val="3"/>
      </w:pPr>
      <w:r>
        <w:rPr>
          <w:b/>
          <w:sz w:val="24"/>
        </w:rPr>
        <w:t>二-5依法缴纳社会保障资金证明材料</w:t>
      </w:r>
    </w:p>
    <w:p>
      <w:pPr>
        <w:pStyle w:val="null3"/>
        <w:ind w:firstLine="480"/>
      </w:pPr>
      <w:r>
        <w:rPr/>
        <w:t>致：</w:t>
      </w:r>
      <w:r>
        <w:rPr>
          <w:u w:val="single"/>
        </w:rPr>
        <w:t>（采购人或采购代理机构）</w:t>
      </w:r>
    </w:p>
    <w:p>
      <w:pPr>
        <w:pStyle w:val="null3"/>
        <w:ind w:firstLine="480"/>
      </w:pPr>
      <w:r>
        <w:rPr/>
        <w:t>1、依法缴纳社会保障资金的投标人</w:t>
      </w:r>
    </w:p>
    <w:p>
      <w:pPr>
        <w:pStyle w:val="null3"/>
        <w:ind w:firstLine="480"/>
      </w:pPr>
      <w:r>
        <w:rPr/>
        <w:t>（ ）法人（包括企业、事业单位和社会团体）的</w:t>
      </w:r>
    </w:p>
    <w:p>
      <w:pPr>
        <w:pStyle w:val="null3"/>
        <w:ind w:firstLine="480"/>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pPr>
      <w:r>
        <w:rPr/>
        <w:t>（ ）非法人（包括其他组织、自然人）的</w:t>
      </w:r>
    </w:p>
    <w:p>
      <w:pPr>
        <w:pStyle w:val="null3"/>
        <w:ind w:firstLine="480"/>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pPr>
      <w:r>
        <w:rPr/>
        <w:t>2、依法不需要缴纳或暂缓缴纳社会保障资金的投标人</w:t>
      </w:r>
    </w:p>
    <w:p>
      <w:pPr>
        <w:pStyle w:val="null3"/>
        <w:ind w:firstLine="480"/>
      </w:pPr>
      <w:r>
        <w:rPr/>
        <w:t>（ ）现附上我方依法不需要缴纳或暂缓缴纳社会保障资金证明材料复印件，上述证明材料真实有效，否则我方负全部责任。</w:t>
      </w:r>
    </w:p>
    <w:p>
      <w:pPr>
        <w:pStyle w:val="null3"/>
        <w:ind w:firstLine="480"/>
      </w:pPr>
      <w:r>
        <w:rPr/>
        <w:t>※注意：</w:t>
      </w:r>
    </w:p>
    <w:p>
      <w:pPr>
        <w:pStyle w:val="null3"/>
        <w:ind w:firstLine="480"/>
      </w:pPr>
      <w:r>
        <w:rPr/>
        <w:t>1、请投标人按照实际情况编制填写，在相应的（）中打“√”，并按照本格式的要求提供相应证明材料的复印件。</w:t>
      </w:r>
    </w:p>
    <w:p>
      <w:pPr>
        <w:pStyle w:val="null3"/>
        <w:ind w:firstLine="480"/>
      </w:pPr>
      <w:r>
        <w:rPr/>
        <w:t>2、投标人提供的社会保障资金缴纳凭据复印件应符合下列规定：</w:t>
      </w:r>
    </w:p>
    <w:p>
      <w:pPr>
        <w:pStyle w:val="null3"/>
        <w:ind w:firstLine="480"/>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pPr>
      <w:r>
        <w:rPr/>
        <w:t>2.2投标截止时间的当月成立的投标人，视同满足本项资格条件要求。</w:t>
      </w:r>
    </w:p>
    <w:p>
      <w:pPr>
        <w:pStyle w:val="null3"/>
        <w:ind w:firstLine="480"/>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outlineLvl w:val="3"/>
      </w:pPr>
      <w:r>
        <w:rPr>
          <w:b/>
          <w:sz w:val="24"/>
        </w:rPr>
        <w:t>二-6具备履行合同所必需设备和专业技术能力的声明函（若有）</w:t>
      </w:r>
    </w:p>
    <w:p>
      <w:pPr>
        <w:pStyle w:val="null3"/>
        <w:ind w:firstLine="480"/>
      </w:pPr>
      <w:r>
        <w:rPr/>
        <w:t>致：</w:t>
      </w:r>
      <w:r>
        <w:rPr>
          <w:u w:val="single"/>
        </w:rPr>
        <w:t>（采购人或采购代理机构）</w:t>
      </w:r>
    </w:p>
    <w:p>
      <w:pPr>
        <w:pStyle w:val="null3"/>
        <w:ind w:firstLine="480"/>
      </w:pPr>
      <w:r>
        <w:rPr/>
        <w:t>我方具备履行合同所必需的设备和专业技术能力，否则产生不利后果由我方承担责任。</w:t>
      </w:r>
    </w:p>
    <w:p>
      <w:pPr>
        <w:pStyle w:val="null3"/>
        <w:ind w:firstLine="960"/>
      </w:pPr>
      <w:r>
        <w:rPr/>
        <w:t>特此声明。</w:t>
      </w:r>
    </w:p>
    <w:p>
      <w:pPr>
        <w:pStyle w:val="null3"/>
        <w:ind w:firstLine="480"/>
      </w:pPr>
      <w:r>
        <w:rPr/>
        <w:t>※注意：</w:t>
      </w:r>
    </w:p>
    <w:p>
      <w:pPr>
        <w:pStyle w:val="null3"/>
        <w:ind w:firstLine="480"/>
      </w:pPr>
      <w:r>
        <w:rPr/>
        <w:t>1、招标文件未要求投标人提供“具备履行合同所必需的设备和专业技术能力专项证明材料”的，投标人应提供本声明函。</w:t>
      </w:r>
    </w:p>
    <w:p>
      <w:pPr>
        <w:pStyle w:val="null3"/>
        <w:ind w:firstLine="480"/>
      </w:pPr>
      <w:r>
        <w:rPr/>
        <w:t>2、招标文件要求投标人提供“具备履行合同所必需的设备和专业技术能力专项证明材料”的，投标人可不提供本声明函。</w:t>
      </w:r>
    </w:p>
    <w:p>
      <w:pPr>
        <w:pStyle w:val="null3"/>
        <w:ind w:firstLine="480"/>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outlineLvl w:val="3"/>
      </w:pPr>
      <w:r>
        <w:rPr>
          <w:b/>
          <w:sz w:val="24"/>
        </w:rPr>
        <w:t>二-7参加采购活动前三年内在经营活动中没有重大违法记录书面声明</w:t>
      </w:r>
    </w:p>
    <w:p>
      <w:pPr>
        <w:pStyle w:val="null3"/>
        <w:ind w:firstLine="480"/>
      </w:pPr>
      <w:r>
        <w:rPr/>
        <w:t>致：</w:t>
      </w:r>
      <w:r>
        <w:rPr>
          <w:u w:val="single"/>
        </w:rPr>
        <w:t>（采购人或采购代理机构）</w:t>
      </w:r>
    </w:p>
    <w:p>
      <w:pPr>
        <w:pStyle w:val="null3"/>
        <w:ind w:firstLine="480"/>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pPr>
      <w:r>
        <w:rPr/>
        <w:t>特此声明。</w:t>
      </w:r>
    </w:p>
    <w:p>
      <w:pPr>
        <w:pStyle w:val="null3"/>
        <w:ind w:firstLine="480"/>
      </w:pPr>
      <w:r>
        <w:rPr/>
        <w:t>※注意：</w:t>
      </w:r>
    </w:p>
    <w:p>
      <w:pPr>
        <w:pStyle w:val="null3"/>
        <w:ind w:firstLine="480"/>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outlineLvl w:val="3"/>
      </w:pPr>
      <w:r>
        <w:rPr>
          <w:b/>
          <w:sz w:val="24"/>
        </w:rPr>
        <w:t>二-8信用记录查询提示</w:t>
      </w:r>
    </w:p>
    <w:p>
      <w:pPr>
        <w:pStyle w:val="null3"/>
        <w:ind w:firstLine="480"/>
      </w:pPr>
      <w:r>
        <w:rPr/>
        <w:t>1、由资格审查小组通过网站查询并打印投标人的信用记录。</w:t>
      </w:r>
    </w:p>
    <w:p>
      <w:pPr>
        <w:pStyle w:val="null3"/>
        <w:ind w:firstLine="480"/>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pPr>
      <w:r>
        <w:rPr/>
        <w:t xml:space="preserve"> </w:t>
      </w:r>
    </w:p>
    <w:p>
      <w:pPr>
        <w:pStyle w:val="null3"/>
        <w:jc w:val="center"/>
        <w:outlineLvl w:val="3"/>
      </w:pPr>
      <w:r>
        <w:rPr>
          <w:b/>
          <w:sz w:val="24"/>
        </w:rPr>
        <w:t>二-9中小企业声明函</w:t>
      </w:r>
    </w:p>
    <w:p>
      <w:pPr>
        <w:pStyle w:val="null3"/>
        <w:jc w:val="center"/>
        <w:outlineLvl w:val="3"/>
      </w:pPr>
      <w:r>
        <w:rPr>
          <w:b/>
          <w:sz w:val="24"/>
        </w:rPr>
        <w:t>（以资格条件落实中小企业扶持政策时适用，若有）</w:t>
      </w:r>
    </w:p>
    <w:p>
      <w:pPr>
        <w:pStyle w:val="null3"/>
        <w:jc w:val="center"/>
        <w:outlineLvl w:val="3"/>
      </w:pPr>
      <w:r>
        <w:rPr>
          <w:b/>
          <w:sz w:val="24"/>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jc w:val="center"/>
        <w:outlineLvl w:val="3"/>
      </w:pPr>
      <w:r>
        <w:rPr>
          <w:b/>
          <w:sz w:val="24"/>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jc w:val="center"/>
        <w:outlineLvl w:val="3"/>
      </w:pPr>
      <w:r>
        <w:rPr>
          <w:b/>
          <w:sz w:val="24"/>
        </w:rPr>
        <w:t>残疾人福利性单位声明函</w:t>
      </w:r>
    </w:p>
    <w:p>
      <w:pPr>
        <w:pStyle w:val="null3"/>
        <w:jc w:val="center"/>
        <w:outlineLvl w:val="3"/>
      </w:pPr>
      <w:r>
        <w:rPr>
          <w:b/>
          <w:sz w:val="24"/>
        </w:rPr>
        <w:t>（以资格条件落实中小企业扶持政策时适用，若有）</w:t>
      </w:r>
    </w:p>
    <w:p>
      <w:pPr>
        <w:pStyle w:val="null3"/>
        <w:ind w:firstLine="480"/>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pPr>
      <w:r>
        <w:rPr/>
        <w:t>（ ）由本投标人承建的（填写“所投采购包、品目号”）工程</w:t>
      </w:r>
    </w:p>
    <w:p>
      <w:pPr>
        <w:pStyle w:val="null3"/>
        <w:ind w:firstLine="480"/>
      </w:pPr>
      <w:r>
        <w:rPr/>
        <w:t>（ ）由本投标人承接的（填写“所投采购包、品目号”）服务；</w:t>
      </w:r>
    </w:p>
    <w:p>
      <w:pPr>
        <w:pStyle w:val="null3"/>
        <w:ind w:firstLine="480"/>
      </w:pPr>
      <w:r>
        <w:rPr/>
        <w:t>本投标人对上述声明的真实性负责。如有虚假，将依法承担相应责任。</w:t>
      </w:r>
    </w:p>
    <w:p>
      <w:pPr>
        <w:pStyle w:val="null3"/>
        <w:ind w:firstLine="480"/>
      </w:pPr>
      <w:r>
        <w:rPr/>
        <w:t>备注：</w:t>
      </w:r>
    </w:p>
    <w:p>
      <w:pPr>
        <w:pStyle w:val="null3"/>
        <w:ind w:firstLine="480"/>
      </w:pPr>
      <w:r>
        <w:rPr/>
        <w:t>1、请投标人按照实际情况编制填写本声明函，并在相应的（）中打“√”。</w:t>
      </w:r>
    </w:p>
    <w:p>
      <w:pPr>
        <w:pStyle w:val="null3"/>
        <w:ind w:firstLine="480"/>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附：</w:t>
      </w:r>
    </w:p>
    <w:p>
      <w:pPr>
        <w:pStyle w:val="null3"/>
        <w:jc w:val="center"/>
        <w:outlineLvl w:val="3"/>
      </w:pPr>
      <w:r>
        <w:rPr>
          <w:b/>
          <w:sz w:val="24"/>
        </w:rPr>
        <w:t>监狱企业证明材料</w:t>
      </w:r>
    </w:p>
    <w:p>
      <w:pPr>
        <w:pStyle w:val="null3"/>
        <w:ind w:firstLine="480"/>
      </w:pPr>
      <w:r>
        <w:rPr/>
        <w:t>投标人为监狱企业，提供本单位制造的货物（承接的服务），并在电子投标文件中提供省级以上监狱管理局、戒毒管理局（含新疆生产建设兵团）出具的属于监狱企业的证明文件。</w:t>
      </w:r>
    </w:p>
    <w:p>
      <w:pPr>
        <w:pStyle w:val="null3"/>
      </w:pPr>
      <w:r>
        <w:rPr/>
        <w:t xml:space="preserve"> </w:t>
      </w:r>
    </w:p>
    <w:p>
      <w:pPr>
        <w:pStyle w:val="null3"/>
        <w:jc w:val="center"/>
        <w:outlineLvl w:val="3"/>
      </w:pPr>
      <w:r>
        <w:rPr>
          <w:b/>
          <w:sz w:val="24"/>
        </w:rPr>
        <w:t>二-10联合体协议（若有）</w:t>
      </w:r>
    </w:p>
    <w:p>
      <w:pPr>
        <w:pStyle w:val="null3"/>
        <w:ind w:firstLine="480"/>
      </w:pPr>
      <w:r>
        <w:rPr/>
        <w:t>致：</w:t>
      </w:r>
      <w:r>
        <w:rPr>
          <w:u w:val="single"/>
        </w:rPr>
        <w:t>（采购人或采购代理机构）</w:t>
      </w:r>
    </w:p>
    <w:p>
      <w:pPr>
        <w:pStyle w:val="null3"/>
        <w:ind w:firstLine="480"/>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pPr>
      <w:r>
        <w:rPr/>
        <w:t>一、联合体各方应承担的工作和义务具体如下：</w:t>
      </w:r>
    </w:p>
    <w:p>
      <w:pPr>
        <w:pStyle w:val="null3"/>
        <w:ind w:firstLine="480"/>
      </w:pPr>
      <w:r>
        <w:rPr/>
        <w:t>1、牵头方（全称）：</w:t>
      </w:r>
      <w:r>
        <w:rPr>
          <w:u w:val="single"/>
        </w:rPr>
        <w:t xml:space="preserve">（填写“工作及义务的具体内容”） </w:t>
      </w:r>
      <w:r>
        <w:rPr/>
        <w:t>；</w:t>
      </w:r>
    </w:p>
    <w:p>
      <w:pPr>
        <w:pStyle w:val="null3"/>
        <w:ind w:firstLine="480"/>
      </w:pPr>
      <w:r>
        <w:rPr/>
        <w:t>2、成员方：</w:t>
      </w:r>
    </w:p>
    <w:p>
      <w:pPr>
        <w:pStyle w:val="null3"/>
        <w:ind w:firstLine="480"/>
      </w:pPr>
      <w:r>
        <w:rPr/>
        <w:t>2.1（成员一的全称）：</w:t>
      </w:r>
      <w:r>
        <w:rPr>
          <w:u w:val="single"/>
        </w:rPr>
        <w:t>（填写“工作及义务的具体内容”）</w:t>
      </w:r>
      <w:r>
        <w:rPr/>
        <w:t xml:space="preserve"> ；</w:t>
      </w:r>
    </w:p>
    <w:p>
      <w:pPr>
        <w:pStyle w:val="null3"/>
        <w:ind w:firstLine="480"/>
      </w:pPr>
      <w:r>
        <w:rPr/>
        <w:t>……</w:t>
      </w:r>
    </w:p>
    <w:p>
      <w:pPr>
        <w:pStyle w:val="null3"/>
        <w:ind w:firstLine="480"/>
      </w:pPr>
      <w:r>
        <w:rPr/>
        <w:t>二、联合体各方的合同金额占比，具体如下：</w:t>
      </w:r>
    </w:p>
    <w:p>
      <w:pPr>
        <w:pStyle w:val="null3"/>
        <w:ind w:firstLine="480"/>
      </w:pPr>
      <w:r>
        <w:rPr/>
        <w:t>1.牵头方（</w:t>
      </w:r>
      <w:r>
        <w:rPr>
          <w:u w:val="single"/>
        </w:rPr>
        <w:t xml:space="preserve"> 全称</w:t>
      </w:r>
      <w:r>
        <w:rPr/>
        <w:t xml:space="preserve"> ）的合同金额占合同总额的</w:t>
      </w:r>
      <w:r>
        <w:rPr>
          <w:u w:val="single"/>
        </w:rPr>
        <w:t>　　</w:t>
      </w:r>
      <w:r>
        <w:rPr/>
        <w:t>%；</w:t>
      </w:r>
    </w:p>
    <w:p>
      <w:pPr>
        <w:pStyle w:val="null3"/>
        <w:ind w:firstLine="480"/>
      </w:pPr>
      <w:r>
        <w:rPr/>
        <w:t>2.成员方：</w:t>
      </w:r>
    </w:p>
    <w:p>
      <w:pPr>
        <w:pStyle w:val="null3"/>
        <w:ind w:firstLine="480"/>
      </w:pPr>
      <w:r>
        <w:rPr/>
        <w:t>2.1（</w:t>
      </w:r>
      <w:r>
        <w:rPr>
          <w:u w:val="single"/>
        </w:rPr>
        <w:t xml:space="preserve"> 成员1的全称 </w:t>
      </w:r>
      <w:r>
        <w:rPr/>
        <w:t>）的合同金额占合同总额的</w:t>
      </w:r>
      <w:r>
        <w:rPr>
          <w:u w:val="single"/>
        </w:rPr>
        <w:t>　　</w:t>
      </w:r>
      <w:r>
        <w:rPr/>
        <w:t>%；</w:t>
      </w:r>
    </w:p>
    <w:p>
      <w:pPr>
        <w:pStyle w:val="null3"/>
        <w:ind w:firstLine="480"/>
      </w:pPr>
      <w:r>
        <w:rPr/>
        <w:t>……</w:t>
      </w:r>
    </w:p>
    <w:p>
      <w:pPr>
        <w:pStyle w:val="null3"/>
        <w:ind w:firstLine="480"/>
      </w:pPr>
      <w:r>
        <w:rPr/>
        <w:t>三、联合体各方约定：</w:t>
      </w:r>
    </w:p>
    <w:p>
      <w:pPr>
        <w:pStyle w:val="null3"/>
        <w:ind w:firstLine="480"/>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pPr>
      <w:r>
        <w:rPr/>
        <w:t>2、联合体各方约定由</w:t>
      </w:r>
      <w:r>
        <w:rPr>
          <w:u w:val="single"/>
        </w:rPr>
        <w:t>（填写“牵头方的全称”）代表联合体办理投标保证金事宜。</w:t>
      </w:r>
    </w:p>
    <w:p>
      <w:pPr>
        <w:pStyle w:val="null3"/>
        <w:ind w:firstLine="480"/>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pPr>
      <w:r>
        <w:rPr/>
        <w:t>五、本协议自签署之日起生效，政府采购合同履行完毕后自动失效。</w:t>
      </w:r>
    </w:p>
    <w:p>
      <w:pPr>
        <w:pStyle w:val="null3"/>
        <w:ind w:firstLine="480"/>
      </w:pPr>
      <w:r>
        <w:rPr/>
        <w:t>六、本协议一式</w:t>
      </w:r>
      <w:r>
        <w:rPr>
          <w:u w:val="single"/>
        </w:rPr>
        <w:t>（填写具体份数）</w:t>
      </w:r>
      <w:r>
        <w:rPr/>
        <w:t>份，联合体各方各执一份，电子投标文件中提交一份。</w:t>
      </w:r>
    </w:p>
    <w:p>
      <w:pPr>
        <w:pStyle w:val="null3"/>
        <w:ind w:firstLine="480"/>
      </w:pPr>
      <w:r>
        <w:rPr/>
        <w:t>（以下无正文）</w:t>
      </w:r>
    </w:p>
    <w:p>
      <w:pPr>
        <w:pStyle w:val="null3"/>
        <w:ind w:firstLine="480"/>
      </w:pPr>
      <w:r>
        <w:rPr/>
        <w:t>牵头方：</w:t>
      </w:r>
      <w:r>
        <w:rPr>
          <w:u w:val="single"/>
        </w:rPr>
        <w:t>（全称并加盖单位公章）</w:t>
      </w:r>
    </w:p>
    <w:p>
      <w:pPr>
        <w:pStyle w:val="null3"/>
        <w:ind w:firstLine="480"/>
      </w:pPr>
      <w:r>
        <w:rPr/>
        <w:t>法定代表人或其委托代理人：</w:t>
      </w:r>
      <w:r>
        <w:rPr>
          <w:u w:val="single"/>
        </w:rPr>
        <w:t xml:space="preserve"> （签字或盖章）</w:t>
      </w:r>
    </w:p>
    <w:p>
      <w:pPr>
        <w:pStyle w:val="null3"/>
        <w:ind w:firstLine="480"/>
      </w:pPr>
      <w:r>
        <w:rPr/>
        <w:t>成员一：</w:t>
      </w:r>
      <w:r>
        <w:rPr>
          <w:u w:val="single"/>
        </w:rPr>
        <w:t>（全称并加盖成员一的单位公章）</w:t>
      </w:r>
    </w:p>
    <w:p>
      <w:pPr>
        <w:pStyle w:val="null3"/>
        <w:ind w:firstLine="480"/>
      </w:pPr>
      <w:r>
        <w:rPr/>
        <w:t>法定代表人或其委托代理人：</w:t>
      </w:r>
      <w:r>
        <w:rPr>
          <w:u w:val="single"/>
        </w:rPr>
        <w:t xml:space="preserve"> （签字或盖章）</w:t>
      </w:r>
    </w:p>
    <w:p>
      <w:pPr>
        <w:pStyle w:val="null3"/>
        <w:ind w:firstLine="480"/>
      </w:pPr>
      <w:r>
        <w:rPr/>
        <w:t>……</w:t>
      </w:r>
    </w:p>
    <w:p>
      <w:pPr>
        <w:pStyle w:val="null3"/>
        <w:ind w:firstLine="480"/>
      </w:pPr>
      <w:r>
        <w:rPr/>
        <w:t>成员**：</w:t>
      </w:r>
      <w:r>
        <w:rPr>
          <w:u w:val="single"/>
        </w:rPr>
        <w:t>（全称并加盖成员**的单位公章）</w:t>
      </w:r>
    </w:p>
    <w:p>
      <w:pPr>
        <w:pStyle w:val="null3"/>
        <w:ind w:firstLine="480"/>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pPr>
      <w:r>
        <w:rPr/>
        <w:t>※注意：</w:t>
      </w:r>
    </w:p>
    <w:p>
      <w:pPr>
        <w:pStyle w:val="null3"/>
        <w:ind w:firstLine="480"/>
      </w:pPr>
      <w:r>
        <w:rPr/>
        <w:t>1、招标文件接受联合体投标且投标人为联合体的，投标人应提供本协议；否则无须提供。</w:t>
      </w:r>
    </w:p>
    <w:p>
      <w:pPr>
        <w:pStyle w:val="null3"/>
        <w:ind w:firstLine="480"/>
      </w:pPr>
      <w:r>
        <w:rPr/>
        <w:t>2、本协议由委托代理人签字或盖章的，应按照本章载明的格式提供“单位授权书”。</w:t>
      </w:r>
    </w:p>
    <w:p>
      <w:pPr>
        <w:pStyle w:val="null3"/>
        <w:ind w:firstLine="480"/>
      </w:pPr>
      <w:r>
        <w:rPr/>
        <w:t>3、在以联合体形式落实中小企业预留份额项目中，投标人除了要提供《中小企业声明函》，还需提供本协议。</w:t>
      </w:r>
    </w:p>
    <w:p>
      <w:pPr>
        <w:pStyle w:val="null3"/>
      </w:pPr>
      <w:r>
        <w:rPr/>
        <w:t xml:space="preserve"> </w:t>
      </w:r>
    </w:p>
    <w:p>
      <w:pPr>
        <w:pStyle w:val="null3"/>
        <w:jc w:val="center"/>
        <w:outlineLvl w:val="3"/>
      </w:pPr>
      <w:r>
        <w:rPr>
          <w:b/>
          <w:sz w:val="24"/>
        </w:rPr>
        <w:t>二-11分包意向协议（若有）</w:t>
      </w:r>
    </w:p>
    <w:p>
      <w:pPr>
        <w:pStyle w:val="null3"/>
        <w:ind w:firstLine="480"/>
      </w:pPr>
      <w:r>
        <w:rPr/>
        <w:t>甲方（总包方）：</w:t>
      </w:r>
      <w:r>
        <w:rPr>
          <w:u w:val="single"/>
        </w:rPr>
        <w:t>　　　　　　　</w:t>
      </w:r>
      <w:r>
        <w:rPr/>
        <w:t>（即本项目的投标人）</w:t>
      </w:r>
    </w:p>
    <w:p>
      <w:pPr>
        <w:pStyle w:val="null3"/>
        <w:ind w:firstLine="480"/>
      </w:pPr>
      <w:r>
        <w:rPr/>
        <w:t>乙方（分包方）：</w:t>
      </w:r>
      <w:r>
        <w:rPr>
          <w:u w:val="single"/>
        </w:rPr>
        <w:t>　　　　　　　</w:t>
      </w:r>
    </w:p>
    <w:p>
      <w:pPr>
        <w:pStyle w:val="null3"/>
        <w:ind w:firstLine="480"/>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pPr>
      <w:r>
        <w:rPr/>
        <w:t>一、分包标的</w:t>
      </w:r>
    </w:p>
    <w:p>
      <w:pPr>
        <w:pStyle w:val="null3"/>
        <w:ind w:firstLine="480"/>
      </w:pPr>
      <w:r>
        <w:rPr>
          <w:u w:val="single"/>
        </w:rPr>
        <w:t>（根据双方的意向填写，可以是表格或文字描述）。</w:t>
      </w:r>
    </w:p>
    <w:p>
      <w:pPr>
        <w:pStyle w:val="null3"/>
        <w:ind w:firstLine="480"/>
      </w:pPr>
      <w:r>
        <w:rPr/>
        <w:t>二、分包合同金额占比</w:t>
      </w:r>
    </w:p>
    <w:p>
      <w:pPr>
        <w:pStyle w:val="null3"/>
        <w:ind w:firstLine="480"/>
      </w:pPr>
      <w:r>
        <w:rPr/>
        <w:t>分包合同价占投标总价的比例：</w:t>
      </w:r>
      <w:r>
        <w:rPr>
          <w:u w:val="single"/>
        </w:rPr>
        <w:t>　　　　　</w:t>
      </w:r>
      <w:r>
        <w:rPr/>
        <w:t>%</w:t>
      </w:r>
    </w:p>
    <w:p>
      <w:pPr>
        <w:pStyle w:val="null3"/>
        <w:ind w:firstLine="480"/>
      </w:pPr>
      <w:r>
        <w:rPr/>
        <w:t>三、其他条款</w:t>
      </w:r>
    </w:p>
    <w:p>
      <w:pPr>
        <w:pStyle w:val="null3"/>
        <w:ind w:firstLine="480"/>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甲方：</w:t>
            </w:r>
          </w:p>
        </w:tc>
        <w:tc>
          <w:tcPr>
            <w:tcW w:type="dxa" w:w="4153"/>
          </w:tcPr>
          <w:p>
            <w:pPr>
              <w:pStyle w:val="null3"/>
            </w:pPr>
            <w:r>
              <w:rPr/>
              <w:t>乙方：</w:t>
            </w:r>
          </w:p>
        </w:tc>
      </w:tr>
      <w:tr>
        <w:tc>
          <w:tcPr>
            <w:tcW w:type="dxa" w:w="4153"/>
          </w:tcPr>
          <w:p>
            <w:pPr>
              <w:pStyle w:val="null3"/>
            </w:pPr>
            <w:r>
              <w:rPr/>
              <w:t>住所：</w:t>
            </w:r>
          </w:p>
        </w:tc>
        <w:tc>
          <w:tcPr>
            <w:tcW w:type="dxa" w:w="4153"/>
          </w:tcPr>
          <w:p>
            <w:pPr>
              <w:pStyle w:val="null3"/>
            </w:pPr>
            <w:r>
              <w:rPr/>
              <w:t>住所：</w:t>
            </w:r>
          </w:p>
        </w:tc>
      </w:tr>
      <w:tr>
        <w:tc>
          <w:tcPr>
            <w:tcW w:type="dxa" w:w="4153"/>
          </w:tcPr>
          <w:p>
            <w:pPr>
              <w:pStyle w:val="null3"/>
            </w:pPr>
            <w:r>
              <w:rPr/>
              <w:t>单位负责人或委托代理人：</w:t>
            </w:r>
          </w:p>
        </w:tc>
        <w:tc>
          <w:tcPr>
            <w:tcW w:type="dxa" w:w="4153"/>
          </w:tcPr>
          <w:p>
            <w:pPr>
              <w:pStyle w:val="null3"/>
            </w:pPr>
            <w:r>
              <w:rPr/>
              <w:t>单位负责人或委托代理人：</w:t>
            </w:r>
          </w:p>
        </w:tc>
      </w:tr>
      <w:tr>
        <w:tc>
          <w:tcPr>
            <w:tcW w:type="dxa" w:w="4153"/>
          </w:tcPr>
          <w:p>
            <w:pPr>
              <w:pStyle w:val="null3"/>
            </w:pPr>
            <w:r>
              <w:rPr/>
              <w:t>联系方法：</w:t>
            </w:r>
          </w:p>
        </w:tc>
        <w:tc>
          <w:tcPr>
            <w:tcW w:type="dxa" w:w="4153"/>
          </w:tcPr>
          <w:p>
            <w:pPr>
              <w:pStyle w:val="null3"/>
            </w:pPr>
            <w:r>
              <w:rPr/>
              <w:t>联系方法：</w:t>
            </w:r>
          </w:p>
        </w:tc>
      </w:tr>
      <w:tr>
        <w:tc>
          <w:tcPr>
            <w:tcW w:type="dxa" w:w="4153"/>
          </w:tcPr>
          <w:p>
            <w:pPr>
              <w:pStyle w:val="null3"/>
            </w:pPr>
            <w:r>
              <w:rPr/>
              <w:t>开户银行：</w:t>
            </w:r>
          </w:p>
        </w:tc>
        <w:tc>
          <w:tcPr>
            <w:tcW w:type="dxa" w:w="4153"/>
          </w:tcPr>
          <w:p>
            <w:pPr>
              <w:pStyle w:val="null3"/>
            </w:pPr>
            <w:r>
              <w:rPr/>
              <w:t>开户银行：</w:t>
            </w:r>
          </w:p>
        </w:tc>
      </w:tr>
      <w:tr>
        <w:tc>
          <w:tcPr>
            <w:tcW w:type="dxa" w:w="4153"/>
          </w:tcPr>
          <w:p>
            <w:pPr>
              <w:pStyle w:val="null3"/>
            </w:pPr>
            <w:r>
              <w:rPr/>
              <w:t>账号：</w:t>
            </w:r>
          </w:p>
        </w:tc>
        <w:tc>
          <w:tcPr>
            <w:tcW w:type="dxa" w:w="4153"/>
          </w:tcPr>
          <w:p>
            <w:pPr>
              <w:pStyle w:val="null3"/>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pPr>
      <w:r>
        <w:rPr/>
        <w:t>※注意：</w:t>
      </w:r>
    </w:p>
    <w:p>
      <w:pPr>
        <w:pStyle w:val="null3"/>
        <w:ind w:firstLine="480"/>
      </w:pPr>
      <w:r>
        <w:rPr/>
        <w:t>1.招标文件接受合同分包且投标人拟将合同分包的，应提供本协议；否则无须提供。</w:t>
      </w:r>
    </w:p>
    <w:p>
      <w:pPr>
        <w:pStyle w:val="null3"/>
        <w:ind w:firstLine="480"/>
      </w:pPr>
      <w:r>
        <w:rPr/>
        <w:t>2.本协议由委托代理人签字或盖章的，应按照本章载明的格式提供“单位授权书”。</w:t>
      </w:r>
    </w:p>
    <w:p>
      <w:pPr>
        <w:pStyle w:val="null3"/>
        <w:ind w:firstLine="480"/>
      </w:pPr>
      <w:r>
        <w:rPr/>
        <w:t>3.在以合同分包形式落实中小企业预留份额项目中，投标人除了要提供《中小企业声明函》，还需提供本协议。</w:t>
      </w:r>
    </w:p>
    <w:p>
      <w:pPr>
        <w:pStyle w:val="null3"/>
      </w:pPr>
      <w:r>
        <w:rPr/>
        <w:t xml:space="preserve"> </w:t>
      </w:r>
    </w:p>
    <w:p>
      <w:pPr>
        <w:pStyle w:val="null3"/>
        <w:jc w:val="center"/>
        <w:outlineLvl w:val="3"/>
      </w:pPr>
      <w:r>
        <w:rPr>
          <w:b/>
          <w:sz w:val="24"/>
        </w:rPr>
        <w:t>二-12其他资格证明文件（若有）</w:t>
      </w:r>
    </w:p>
    <w:p>
      <w:pPr>
        <w:pStyle w:val="null3"/>
        <w:jc w:val="center"/>
        <w:outlineLvl w:val="3"/>
      </w:pPr>
      <w:r>
        <w:rPr>
          <w:b/>
          <w:sz w:val="24"/>
        </w:rPr>
        <w:t>二-12-①具备履行合同所必需设备和专业技术能力专项证明材料（若有）</w:t>
      </w:r>
    </w:p>
    <w:p>
      <w:pPr>
        <w:pStyle w:val="null3"/>
        <w:ind w:firstLine="480"/>
      </w:pPr>
      <w:r>
        <w:rPr/>
        <w:t>致：</w:t>
      </w:r>
      <w:r>
        <w:rPr>
          <w:u w:val="single"/>
        </w:rPr>
        <w:t>（采购人或采购代理机构）</w:t>
      </w:r>
    </w:p>
    <w:p>
      <w:pPr>
        <w:pStyle w:val="null3"/>
        <w:ind w:firstLine="480"/>
      </w:pPr>
      <w:r>
        <w:rPr/>
        <w:t>现附上我方具备履行合同所必需的设备和专业技术能力的专项证明材料复印件（具体附后），上述证明材料真实有效，否则我方负全部责任。</w:t>
      </w:r>
    </w:p>
    <w:p>
      <w:pPr>
        <w:pStyle w:val="null3"/>
        <w:ind w:firstLine="480"/>
      </w:pPr>
      <w:r>
        <w:rPr/>
        <w:t>※注意：</w:t>
      </w:r>
    </w:p>
    <w:p>
      <w:pPr>
        <w:pStyle w:val="null3"/>
        <w:ind w:firstLine="480"/>
      </w:pPr>
      <w:r>
        <w:rPr/>
        <w:t>1、招标文件要求投标人提供“具备履行合同所必需的设备和专业技术能力专项证明材料”的，投标人应按照招标文件规定在此项下提供相应证明材料复印件。</w:t>
      </w:r>
    </w:p>
    <w:p>
      <w:pPr>
        <w:pStyle w:val="null3"/>
        <w:ind w:firstLine="480"/>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outlineLvl w:val="3"/>
      </w:pPr>
      <w:r>
        <w:rPr>
          <w:b/>
          <w:sz w:val="24"/>
        </w:rPr>
        <w:t>二-12-②招标文件规定的其他资格证明文件（若有）</w:t>
      </w:r>
    </w:p>
    <w:p>
      <w:pPr>
        <w:pStyle w:val="null3"/>
        <w:ind w:firstLine="480"/>
        <w:jc w:val="center"/>
      </w:pPr>
      <w:r>
        <w:rPr/>
        <w:t>编制说明</w:t>
      </w:r>
    </w:p>
    <w:p>
      <w:pPr>
        <w:pStyle w:val="null3"/>
        <w:ind w:firstLine="480"/>
      </w:pPr>
      <w:r>
        <w:rPr/>
        <w:t>除招标文件另有规定外，招标文件要求提交的除前述资格证明文件外的其他资格证明文件（若有）加盖投标人的单位公章后应在此项下提交。</w:t>
      </w:r>
    </w:p>
    <w:p>
      <w:pPr>
        <w:pStyle w:val="null3"/>
      </w:pPr>
    </w:p>
    <w:p>
      <w:pPr>
        <w:pStyle w:val="null3"/>
      </w:pPr>
      <w:r>
        <w:rPr/>
        <w:t xml:space="preserve"> </w:t>
      </w:r>
    </w:p>
    <w:p>
      <w:pPr>
        <w:pStyle w:val="null3"/>
        <w:jc w:val="center"/>
        <w:outlineLvl w:val="2"/>
      </w:pPr>
      <w:r>
        <w:rPr>
          <w:b/>
          <w:sz w:val="28"/>
        </w:rPr>
        <w:t>三、投标保证金</w:t>
      </w:r>
    </w:p>
    <w:p>
      <w:pPr>
        <w:pStyle w:val="null3"/>
        <w:ind w:firstLine="480"/>
        <w:jc w:val="center"/>
      </w:pPr>
      <w:r>
        <w:rPr/>
        <w:t>编制说明</w:t>
      </w:r>
    </w:p>
    <w:p>
      <w:pPr>
        <w:pStyle w:val="null3"/>
        <w:ind w:firstLine="480"/>
      </w:pPr>
      <w:r>
        <w:rPr/>
        <w:t>1、在此项下提交的“投标保证金”材料可使用转账凭证复印件或从福建省政府采购网上公开信息系统中下载的有关原始页面的打印件。</w:t>
      </w:r>
    </w:p>
    <w:p>
      <w:pPr>
        <w:pStyle w:val="null3"/>
        <w:ind w:firstLine="480"/>
      </w:pPr>
      <w:r>
        <w:rPr/>
        <w:t>2、投标保证金是否已提交的认定按照招标文件第三章规定执行。</w:t>
      </w:r>
    </w:p>
    <w:p>
      <w:pPr>
        <w:pStyle w:val="null3"/>
      </w:pPr>
    </w:p>
    <w:p>
      <w:pPr>
        <w:pStyle w:val="null3"/>
      </w:pPr>
      <w:r>
        <w:rPr/>
        <w:t xml:space="preserve"> </w:t>
      </w:r>
    </w:p>
    <w:p>
      <w:pPr>
        <w:pStyle w:val="null3"/>
        <w:jc w:val="center"/>
        <w:outlineLvl w:val="2"/>
      </w:pPr>
      <w:r>
        <w:rPr>
          <w:b/>
          <w:sz w:val="28"/>
        </w:rPr>
        <w:t>封面格式(报价部分)</w:t>
      </w:r>
    </w:p>
    <w:p>
      <w:pPr>
        <w:pStyle w:val="null3"/>
        <w:jc w:val="center"/>
        <w:outlineLvl w:val="0"/>
      </w:pPr>
      <w:r>
        <w:rPr>
          <w:b/>
          <w:sz w:val="48"/>
        </w:rPr>
        <w:t>福建省政府采购投标文件</w:t>
      </w:r>
    </w:p>
    <w:p>
      <w:pPr>
        <w:pStyle w:val="null3"/>
        <w:jc w:val="center"/>
        <w:outlineLvl w:val="0"/>
      </w:pPr>
      <w:r>
        <w:rPr>
          <w:b/>
          <w:sz w:val="48"/>
        </w:rPr>
        <w:t>（报价部分）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p>
    <w:p>
      <w:pPr>
        <w:pStyle w:val="null3"/>
      </w:pPr>
      <w:r>
        <w:rPr/>
        <w:t xml:space="preserve"> </w:t>
      </w:r>
    </w:p>
    <w:p>
      <w:pPr>
        <w:pStyle w:val="null3"/>
        <w:jc w:val="center"/>
        <w:outlineLvl w:val="2"/>
      </w:pPr>
      <w:r>
        <w:rPr>
          <w:b/>
          <w:sz w:val="28"/>
        </w:rPr>
        <w:t>索引</w:t>
      </w:r>
    </w:p>
    <w:p>
      <w:pPr>
        <w:pStyle w:val="null3"/>
        <w:ind w:firstLine="480"/>
      </w:pPr>
      <w:r>
        <w:rPr/>
        <w:t>一、开标一览表</w:t>
      </w:r>
    </w:p>
    <w:p>
      <w:pPr>
        <w:pStyle w:val="null3"/>
        <w:ind w:firstLine="480"/>
      </w:pPr>
      <w:r>
        <w:rPr/>
        <w:t>二、投标分项报价表</w:t>
      </w:r>
    </w:p>
    <w:p>
      <w:pPr>
        <w:pStyle w:val="null3"/>
        <w:ind w:firstLine="480"/>
      </w:pPr>
      <w:r>
        <w:rPr/>
        <w:t>三、招标文件规定的价格扣除证明材料（若有）</w:t>
      </w:r>
    </w:p>
    <w:p>
      <w:pPr>
        <w:pStyle w:val="null3"/>
        <w:ind w:firstLine="480"/>
      </w:pPr>
      <w:r>
        <w:rPr/>
        <w:t>四、招标文件规定的加分证明材料（若有）</w:t>
      </w:r>
    </w:p>
    <w:p>
      <w:pPr>
        <w:pStyle w:val="null3"/>
      </w:pPr>
    </w:p>
    <w:p>
      <w:pPr>
        <w:pStyle w:val="null3"/>
      </w:pPr>
      <w:r>
        <w:rPr/>
        <w:t xml:space="preserve"> </w:t>
      </w:r>
    </w:p>
    <w:p>
      <w:pPr>
        <w:pStyle w:val="null3"/>
        <w:jc w:val="center"/>
        <w:outlineLvl w:val="2"/>
      </w:pPr>
      <w:r>
        <w:rPr>
          <w:b/>
          <w:sz w:val="28"/>
        </w:rPr>
        <w:t>一、开标一览表</w:t>
      </w:r>
    </w:p>
    <w:p>
      <w:pPr>
        <w:pStyle w:val="null3"/>
        <w:ind w:firstLine="480"/>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采购包</w:t>
            </w:r>
          </w:p>
        </w:tc>
        <w:tc>
          <w:tcPr>
            <w:tcW w:type="dxa" w:w="2076"/>
          </w:tcPr>
          <w:p>
            <w:pPr>
              <w:pStyle w:val="null3"/>
            </w:pPr>
            <w:r>
              <w:rPr/>
              <w:t>投标报价</w:t>
            </w:r>
          </w:p>
        </w:tc>
        <w:tc>
          <w:tcPr>
            <w:tcW w:type="dxa" w:w="2076"/>
          </w:tcPr>
          <w:p>
            <w:pPr>
              <w:pStyle w:val="null3"/>
            </w:pPr>
            <w:r>
              <w:rPr/>
              <w:t>投标保证金</w:t>
            </w:r>
          </w:p>
        </w:tc>
        <w:tc>
          <w:tcPr>
            <w:tcW w:type="dxa" w:w="2076"/>
          </w:tcPr>
          <w:p>
            <w:pPr>
              <w:pStyle w:val="null3"/>
            </w:pPr>
            <w:r>
              <w:rPr/>
              <w:t>备注</w:t>
            </w:r>
          </w:p>
        </w:tc>
      </w:tr>
      <w:tr>
        <w:tc>
          <w:tcPr>
            <w:tcW w:type="dxa" w:w="2076"/>
          </w:tcPr>
          <w:p>
            <w:pPr>
              <w:pStyle w:val="null3"/>
            </w:pPr>
            <w:r>
              <w:rPr/>
              <w:t>*</w:t>
            </w:r>
          </w:p>
        </w:tc>
        <w:tc>
          <w:tcPr>
            <w:tcW w:type="dxa" w:w="2076"/>
          </w:tcPr>
          <w:p>
            <w:pPr>
              <w:pStyle w:val="null3"/>
            </w:pPr>
            <w:r>
              <w:rPr/>
              <w:t>投标总价（大写金额）：</w:t>
            </w:r>
            <w:r>
              <w:rPr>
                <w:u w:val="single"/>
              </w:rPr>
              <w:t>　　　　　　　　</w:t>
            </w:r>
          </w:p>
        </w:tc>
        <w:tc>
          <w:tcPr>
            <w:tcW w:type="dxa" w:w="2076"/>
          </w:tcPr>
          <w:p/>
        </w:tc>
        <w:tc>
          <w:tcPr>
            <w:tcW w:type="dxa" w:w="2076"/>
            <w:vMerge w:val="restart"/>
          </w:tcPr>
          <w:p>
            <w:pPr>
              <w:pStyle w:val="null3"/>
            </w:pPr>
            <w:r>
              <w:rPr/>
              <w:t>a.&gt;投标报价的明细：详见《投标分项报价表》。</w:t>
            </w:r>
          </w:p>
          <w:p>
            <w:pPr>
              <w:pStyle w:val="null3"/>
            </w:pPr>
            <w:r>
              <w:rPr/>
              <w:t>b.&gt;招标文件规定的价格扣除证明材料（若有）：详见报价部分。</w:t>
            </w:r>
          </w:p>
        </w:tc>
      </w:tr>
      <w:tr>
        <w:tc>
          <w:tcPr>
            <w:tcW w:type="dxa" w:w="2076"/>
          </w:tcPr>
          <w:p>
            <w:pPr>
              <w:pStyle w:val="null3"/>
            </w:pPr>
            <w:r>
              <w:rPr/>
              <w:t>…</w:t>
            </w:r>
          </w:p>
        </w:tc>
        <w:tc>
          <w:tcPr>
            <w:tcW w:type="dxa" w:w="2076"/>
          </w:tcPr>
          <w:p>
            <w:pPr>
              <w:pStyle w:val="null3"/>
            </w:pPr>
            <w:r>
              <w:rPr/>
              <w:t>投标总价（大写金额）：</w:t>
            </w:r>
            <w:r>
              <w:rPr>
                <w:u w:val="single"/>
              </w:rPr>
              <w:t>　　　　　　　　</w:t>
            </w:r>
          </w:p>
        </w:tc>
        <w:tc>
          <w:tcPr>
            <w:tcW w:type="dxa" w:w="2076"/>
          </w:tcPr>
          <w:p/>
        </w:tc>
        <w:tc>
          <w:tcPr>
            <w:tcW w:type="dxa" w:w="2076"/>
            <w:vMerge/>
          </w:tcPr>
          <w:p/>
        </w:tc>
      </w:tr>
    </w:tbl>
    <w:p>
      <w:pPr>
        <w:pStyle w:val="null3"/>
        <w:ind w:firstLine="480"/>
      </w:pPr>
      <w:r>
        <w:rPr/>
        <w:t>※注意：</w:t>
      </w:r>
    </w:p>
    <w:p>
      <w:pPr>
        <w:pStyle w:val="null3"/>
        <w:ind w:firstLine="480"/>
      </w:pPr>
      <w:r>
        <w:rPr/>
        <w:t>1、本表应按照下列规定填写：</w:t>
      </w:r>
    </w:p>
    <w:p>
      <w:pPr>
        <w:pStyle w:val="null3"/>
        <w:ind w:firstLine="480"/>
      </w:pPr>
      <w:r>
        <w:rPr/>
        <w:t>1.1投标人应按照本表格式填写所投的采购包的“投标报价”。</w:t>
      </w:r>
    </w:p>
    <w:p>
      <w:pPr>
        <w:pStyle w:val="null3"/>
        <w:ind w:firstLine="480"/>
      </w:pPr>
      <w:r>
        <w:rPr/>
        <w:t>1.2本表中列示的“采购包”应与《投标分项报价表》中列示的“采购包”保持一致，即：若本表中列示的“采购包”为“1”时，《投标分项报价表》中列示的“采购包”亦应为“1”，以此类推。</w:t>
      </w:r>
    </w:p>
    <w:p>
      <w:pPr>
        <w:pStyle w:val="null3"/>
        <w:ind w:firstLine="480"/>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二、投标分项报价表</w:t>
      </w:r>
    </w:p>
    <w:p>
      <w:pPr>
        <w:pStyle w:val="null3"/>
        <w:ind w:firstLine="480"/>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采购包</w:t>
            </w:r>
          </w:p>
        </w:tc>
        <w:tc>
          <w:tcPr>
            <w:tcW w:type="dxa" w:w="923"/>
          </w:tcPr>
          <w:p>
            <w:pPr>
              <w:pStyle w:val="null3"/>
            </w:pPr>
            <w:r>
              <w:rPr/>
              <w:t>品目号</w:t>
            </w:r>
          </w:p>
        </w:tc>
        <w:tc>
          <w:tcPr>
            <w:tcW w:type="dxa" w:w="923"/>
          </w:tcPr>
          <w:p>
            <w:pPr>
              <w:pStyle w:val="null3"/>
            </w:pPr>
            <w:r>
              <w:rPr/>
              <w:t>投标标的</w:t>
            </w:r>
          </w:p>
        </w:tc>
        <w:tc>
          <w:tcPr>
            <w:tcW w:type="dxa" w:w="923"/>
          </w:tcPr>
          <w:p>
            <w:pPr>
              <w:pStyle w:val="null3"/>
            </w:pPr>
            <w:r>
              <w:rPr/>
              <w:t>规格</w:t>
            </w:r>
          </w:p>
        </w:tc>
        <w:tc>
          <w:tcPr>
            <w:tcW w:type="dxa" w:w="923"/>
          </w:tcPr>
          <w:p>
            <w:pPr>
              <w:pStyle w:val="null3"/>
            </w:pPr>
            <w:r>
              <w:rPr/>
              <w:t>来源地</w:t>
            </w:r>
          </w:p>
        </w:tc>
        <w:tc>
          <w:tcPr>
            <w:tcW w:type="dxa" w:w="923"/>
          </w:tcPr>
          <w:p>
            <w:pPr>
              <w:pStyle w:val="null3"/>
            </w:pPr>
            <w:r>
              <w:rPr/>
              <w:t>单价（现场）</w:t>
            </w:r>
          </w:p>
        </w:tc>
        <w:tc>
          <w:tcPr>
            <w:tcW w:type="dxa" w:w="923"/>
          </w:tcPr>
          <w:p>
            <w:pPr>
              <w:pStyle w:val="null3"/>
            </w:pPr>
            <w:r>
              <w:rPr/>
              <w:t>数量</w:t>
            </w:r>
          </w:p>
        </w:tc>
        <w:tc>
          <w:tcPr>
            <w:tcW w:type="dxa" w:w="923"/>
          </w:tcPr>
          <w:p>
            <w:pPr>
              <w:pStyle w:val="null3"/>
            </w:pPr>
            <w:r>
              <w:rPr/>
              <w:t>总价（现场）</w:t>
            </w:r>
          </w:p>
        </w:tc>
        <w:tc>
          <w:tcPr>
            <w:tcW w:type="dxa" w:w="923"/>
          </w:tcPr>
          <w:p>
            <w:pPr>
              <w:pStyle w:val="null3"/>
            </w:pPr>
            <w:r>
              <w:rPr/>
              <w:t>备注</w:t>
            </w:r>
          </w:p>
        </w:tc>
      </w:tr>
      <w:tr>
        <w:tc>
          <w:tcPr>
            <w:tcW w:type="dxa" w:w="923"/>
            <w:vMerge w:val="restart"/>
          </w:tcPr>
          <w:p>
            <w:pPr>
              <w:pStyle w:val="null3"/>
            </w:pPr>
            <w:r>
              <w:rPr/>
              <w:t>*</w:t>
            </w:r>
          </w:p>
        </w:tc>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※注意：</w:t>
      </w:r>
    </w:p>
    <w:p>
      <w:pPr>
        <w:pStyle w:val="null3"/>
        <w:ind w:firstLine="480"/>
      </w:pPr>
      <w:r>
        <w:rPr/>
        <w:t>1、本表应按照下列规定填写：</w:t>
      </w:r>
    </w:p>
    <w:p>
      <w:pPr>
        <w:pStyle w:val="null3"/>
        <w:ind w:firstLine="480"/>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pPr>
      <w:r>
        <w:rPr/>
        <w:t>1.3“投标标的”为服务的：“规格”项下应填写服务提供者提供的服务标准及品牌（若有）。“来源地”应填写服务提供者的所在地。</w:t>
      </w:r>
    </w:p>
    <w:p>
      <w:pPr>
        <w:pStyle w:val="null3"/>
        <w:ind w:firstLine="480"/>
      </w:pPr>
      <w:r>
        <w:rPr/>
        <w:t>1.4同一采购包中，“单价（现场）”×“数量”=“总价（现场）”，全部品目号“总价（现场）”的合计金额应与《开标一览表》中相应采购包列示的“投标总价”保持一致。</w:t>
      </w:r>
    </w:p>
    <w:p>
      <w:pPr>
        <w:pStyle w:val="null3"/>
        <w:ind w:firstLine="480"/>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三、招标文件规定的价格扣除证明材料（若有）</w:t>
      </w:r>
    </w:p>
    <w:p>
      <w:pPr>
        <w:pStyle w:val="null3"/>
        <w:jc w:val="center"/>
        <w:outlineLvl w:val="3"/>
      </w:pPr>
      <w:r>
        <w:rPr>
          <w:b/>
          <w:sz w:val="24"/>
        </w:rPr>
        <w:t>三-1优先类节能产品、环境标志产品价格扣除证明材料（若有）</w:t>
      </w:r>
    </w:p>
    <w:p>
      <w:pPr>
        <w:pStyle w:val="null3"/>
        <w:jc w:val="center"/>
        <w:outlineLvl w:val="3"/>
      </w:pPr>
      <w:r>
        <w:rPr>
          <w:b/>
          <w:sz w:val="24"/>
        </w:rPr>
        <w:t>三-1-①优先类节能产品、环境标志产品统计表（价格扣除适用，若有）</w:t>
      </w:r>
    </w:p>
    <w:p>
      <w:pPr>
        <w:pStyle w:val="null3"/>
        <w:ind w:firstLine="480"/>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pPr>
            <w:r>
              <w:rPr/>
              <w:t>采购包</w:t>
            </w:r>
          </w:p>
        </w:tc>
        <w:tc>
          <w:tcPr>
            <w:tcW w:type="dxa" w:w="1187"/>
          </w:tcPr>
          <w:p>
            <w:pPr>
              <w:pStyle w:val="null3"/>
            </w:pPr>
            <w:r>
              <w:rPr/>
              <w:t>品目号</w:t>
            </w:r>
          </w:p>
        </w:tc>
        <w:tc>
          <w:tcPr>
            <w:tcW w:type="dxa" w:w="1187"/>
          </w:tcPr>
          <w:p>
            <w:pPr>
              <w:pStyle w:val="null3"/>
            </w:pPr>
            <w:r>
              <w:rPr/>
              <w:t>货物名称</w:t>
            </w:r>
          </w:p>
        </w:tc>
        <w:tc>
          <w:tcPr>
            <w:tcW w:type="dxa" w:w="1187"/>
          </w:tcPr>
          <w:p>
            <w:pPr>
              <w:pStyle w:val="null3"/>
            </w:pPr>
            <w:r>
              <w:rPr/>
              <w:t>单价（现场）</w:t>
            </w:r>
          </w:p>
        </w:tc>
        <w:tc>
          <w:tcPr>
            <w:tcW w:type="dxa" w:w="1187"/>
          </w:tcPr>
          <w:p>
            <w:pPr>
              <w:pStyle w:val="null3"/>
            </w:pPr>
            <w:r>
              <w:rPr/>
              <w:t>数量</w:t>
            </w:r>
          </w:p>
        </w:tc>
        <w:tc>
          <w:tcPr>
            <w:tcW w:type="dxa" w:w="1187"/>
          </w:tcPr>
          <w:p>
            <w:pPr>
              <w:pStyle w:val="null3"/>
            </w:pPr>
            <w:r>
              <w:rPr/>
              <w:t>总价（现场）</w:t>
            </w:r>
          </w:p>
        </w:tc>
        <w:tc>
          <w:tcPr>
            <w:tcW w:type="dxa" w:w="1187"/>
          </w:tcPr>
          <w:p>
            <w:pPr>
              <w:pStyle w:val="null3"/>
            </w:pPr>
            <w:r>
              <w:rPr/>
              <w:t>认证种类</w:t>
            </w:r>
          </w:p>
        </w:tc>
      </w:tr>
      <w:tr>
        <w:tc>
          <w:tcPr>
            <w:tcW w:type="dxa" w:w="1187"/>
            <w:vMerge w:val="restart"/>
          </w:tcPr>
          <w:p>
            <w:pPr>
              <w:pStyle w:val="null3"/>
            </w:pPr>
            <w:r>
              <w:rPr/>
              <w:t>*</w:t>
            </w:r>
          </w:p>
        </w:tc>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pPr>
            <w:r>
              <w:rPr/>
              <w:t>…</w:t>
            </w:r>
          </w:p>
          <w:p>
            <w:pPr>
              <w:pStyle w:val="null3"/>
            </w:p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备注</w:t>
            </w:r>
          </w:p>
        </w:tc>
        <w:tc>
          <w:tcPr>
            <w:tcW w:type="dxa" w:w="7122"/>
            <w:gridSpan w:val="6"/>
          </w:tcPr>
          <w:p>
            <w:pPr>
              <w:pStyle w:val="null3"/>
            </w:pPr>
            <w:r>
              <w:rPr/>
              <w:t>a.采购包内属于节能、环境标志产品的报价总金额：</w:t>
            </w:r>
            <w:r>
              <w:rPr>
                <w:u w:val="single"/>
              </w:rPr>
              <w:t>　　　　　</w:t>
            </w:r>
            <w:r>
              <w:rPr/>
              <w:t>；</w:t>
            </w:r>
          </w:p>
          <w:p>
            <w:pPr>
              <w:pStyle w:val="null3"/>
            </w:pPr>
          </w:p>
          <w:p>
            <w:pPr>
              <w:pStyle w:val="null3"/>
            </w:pPr>
            <w:r>
              <w:rPr/>
              <w:t>b.采购包投标总价（报价总金额）：</w:t>
            </w:r>
            <w:r>
              <w:rPr>
                <w:u w:val="single"/>
              </w:rPr>
              <w:t>　　　　　</w:t>
            </w:r>
            <w:r>
              <w:rPr/>
              <w:t>；</w:t>
            </w:r>
          </w:p>
          <w:p>
            <w:pPr>
              <w:pStyle w:val="null3"/>
            </w:pPr>
          </w:p>
          <w:p>
            <w:pPr>
              <w:pStyle w:val="null3"/>
            </w:pPr>
            <w:r>
              <w:rPr/>
              <w:t>c.“采购包内属于节能、环境标志产品的报价总金额”占“采购包投标总价（报价总金额）”的比例（以%列示）：</w:t>
            </w:r>
            <w:r>
              <w:rPr>
                <w:u w:val="single"/>
              </w:rPr>
              <w:t>　　　　　</w:t>
            </w:r>
            <w:r>
              <w:rPr/>
              <w:t>；</w:t>
            </w:r>
          </w:p>
          <w:p>
            <w:pPr>
              <w:pStyle w:val="null3"/>
            </w:pPr>
          </w:p>
        </w:tc>
      </w:tr>
    </w:tbl>
    <w:p>
      <w:pPr>
        <w:pStyle w:val="null3"/>
        <w:ind w:firstLine="480"/>
      </w:pPr>
      <w:r>
        <w:rPr/>
        <w:t>※注意：</w:t>
      </w:r>
    </w:p>
    <w:p>
      <w:pPr>
        <w:pStyle w:val="null3"/>
        <w:ind w:firstLine="480"/>
      </w:pPr>
      <w:r>
        <w:rPr/>
        <w:t>1、对节能、环境标志产品计算价格扣除时，只依据电子投标文件“三-1-②优先类节能产品、环境标志产品证明材料（价格扣除适用，若有）”。</w:t>
      </w:r>
    </w:p>
    <w:p>
      <w:pPr>
        <w:pStyle w:val="null3"/>
        <w:ind w:firstLine="480"/>
      </w:pPr>
      <w:r>
        <w:rPr/>
        <w:t>2、本表以采购包为单位，不同采购包请分别填写；同一采购包请按照其品目号顺序分别填写。</w:t>
      </w:r>
    </w:p>
    <w:p>
      <w:pPr>
        <w:pStyle w:val="null3"/>
        <w:ind w:firstLine="480"/>
      </w:pPr>
      <w:r>
        <w:rPr/>
        <w:t>3、具体统计、计算：</w:t>
      </w:r>
    </w:p>
    <w:p>
      <w:pPr>
        <w:pStyle w:val="null3"/>
        <w:ind w:firstLine="480"/>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pPr>
      <w:r>
        <w:rPr/>
        <w:t>3.2计算结果若除不尽，可四舍五入保留到小数点后两位。</w:t>
      </w:r>
    </w:p>
    <w:p>
      <w:pPr>
        <w:pStyle w:val="null3"/>
        <w:ind w:firstLine="480"/>
      </w:pPr>
      <w:r>
        <w:rPr/>
        <w:t>3.3投标人应按照招标文件要求认真统计、计算，否则评标委员会不予认定。</w:t>
      </w:r>
    </w:p>
    <w:p>
      <w:pPr>
        <w:pStyle w:val="null3"/>
        <w:ind w:firstLine="480"/>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outlineLvl w:val="3"/>
      </w:pPr>
      <w:r>
        <w:rPr>
          <w:b/>
          <w:sz w:val="24"/>
        </w:rPr>
        <w:t>三-1-②优先类节能产品、环境标志产品证明材料（价格扣除适用，若有）</w:t>
      </w:r>
    </w:p>
    <w:p>
      <w:pPr>
        <w:pStyle w:val="null3"/>
        <w:jc w:val="center"/>
        <w:outlineLvl w:val="3"/>
      </w:pPr>
      <w:r>
        <w:rPr>
          <w:b/>
          <w:sz w:val="24"/>
        </w:rPr>
        <w:t>三-2小型、微型企业产品等价格扣除证明材料（若有）</w:t>
      </w:r>
    </w:p>
    <w:p>
      <w:pPr>
        <w:pStyle w:val="null3"/>
        <w:jc w:val="center"/>
        <w:outlineLvl w:val="3"/>
      </w:pPr>
      <w:r>
        <w:rPr>
          <w:b/>
          <w:sz w:val="24"/>
        </w:rPr>
        <w:t>三-2-①中小企业声明函（价格扣除适用，若有）</w:t>
      </w:r>
    </w:p>
    <w:p>
      <w:pPr>
        <w:pStyle w:val="null3"/>
        <w:jc w:val="center"/>
        <w:outlineLvl w:val="3"/>
      </w:pPr>
      <w:r>
        <w:rPr>
          <w:b/>
          <w:sz w:val="24"/>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jc w:val="center"/>
        <w:outlineLvl w:val="3"/>
      </w:pPr>
      <w:r>
        <w:rPr>
          <w:b/>
          <w:sz w:val="24"/>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pPr>
      <w:r>
        <w:rPr/>
        <w:t>1、投标人应按照招标文件要求提供相应证明材料，证明材料应与《中小企业声明函》的内容相一致，否则视为《中小企业声明函》内容不真实。</w:t>
      </w:r>
    </w:p>
    <w:p>
      <w:pPr>
        <w:pStyle w:val="null3"/>
        <w:ind w:firstLine="480"/>
      </w:pPr>
      <w:r>
        <w:rPr/>
        <w:t>2、投标人为监狱企业的，根据其提供的由省级以上监狱管理局、戒毒管理局（含新疆生产建设兵团）出具的属于监狱企业的证明文件进行认定，监狱企业视同小型、微型企业。</w:t>
      </w:r>
    </w:p>
    <w:p>
      <w:pPr>
        <w:pStyle w:val="null3"/>
        <w:ind w:firstLine="480"/>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pPr>
      <w:r>
        <w:rPr/>
        <w:t>附：</w:t>
      </w:r>
    </w:p>
    <w:p>
      <w:pPr>
        <w:pStyle w:val="null3"/>
        <w:jc w:val="center"/>
        <w:outlineLvl w:val="3"/>
      </w:pPr>
      <w:r>
        <w:rPr>
          <w:b/>
          <w:sz w:val="24"/>
        </w:rPr>
        <w:t>残疾人福利性单位声明函（价格扣除适用，若有）</w:t>
      </w:r>
    </w:p>
    <w:p>
      <w:pPr>
        <w:pStyle w:val="null3"/>
        <w:ind w:firstLine="480"/>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pPr>
      <w:r>
        <w:rPr/>
        <w:t>（ ）由本投标人承建的（填写“所投采购包、品目号”）工程</w:t>
      </w:r>
    </w:p>
    <w:p>
      <w:pPr>
        <w:pStyle w:val="null3"/>
        <w:ind w:firstLine="480"/>
      </w:pPr>
      <w:r>
        <w:rPr/>
        <w:t>（ ）由本投标人承接的（填写“所投采购包、品目号”）服务；</w:t>
      </w:r>
    </w:p>
    <w:p>
      <w:pPr>
        <w:pStyle w:val="null3"/>
        <w:ind w:firstLine="480"/>
      </w:pPr>
      <w:r>
        <w:rPr/>
        <w:t>本投标人对上述声明的真实性负责。如有虚假，将依法承担相应责任。</w:t>
      </w:r>
    </w:p>
    <w:p>
      <w:pPr>
        <w:pStyle w:val="null3"/>
        <w:ind w:firstLine="480"/>
      </w:pPr>
      <w:r>
        <w:rPr/>
        <w:t>备注：</w:t>
      </w:r>
    </w:p>
    <w:p>
      <w:pPr>
        <w:pStyle w:val="null3"/>
        <w:ind w:firstLine="480"/>
      </w:pPr>
      <w:r>
        <w:rPr/>
        <w:t>1、请投标人按照实际情况编制填写本声明函，并在相应的（）中打“√”。</w:t>
      </w:r>
    </w:p>
    <w:p>
      <w:pPr>
        <w:pStyle w:val="null3"/>
        <w:ind w:firstLine="480"/>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ind w:firstLine="480"/>
      </w:pPr>
      <w:r>
        <w:rPr/>
        <w:t>附：</w:t>
      </w:r>
    </w:p>
    <w:p>
      <w:pPr>
        <w:pStyle w:val="null3"/>
        <w:jc w:val="center"/>
        <w:outlineLvl w:val="3"/>
      </w:pPr>
      <w:r>
        <w:rPr>
          <w:b/>
          <w:sz w:val="24"/>
        </w:rPr>
        <w:t>监狱企业证明材料</w:t>
      </w:r>
    </w:p>
    <w:p>
      <w:pPr>
        <w:pStyle w:val="null3"/>
        <w:ind w:firstLine="480"/>
      </w:pPr>
      <w:r>
        <w:rPr/>
        <w:t>投标人为监狱企业，提供本单位制造的货物（承接的服务），并在电子投标文件中提供省级以上监狱管理局、戒毒管理局（含新疆生产建设兵团）出具的属于监狱企业的证明文件。</w:t>
      </w:r>
    </w:p>
    <w:p>
      <w:pPr>
        <w:pStyle w:val="null3"/>
      </w:pPr>
      <w:r>
        <w:rPr/>
        <w:t xml:space="preserve"> </w:t>
      </w:r>
    </w:p>
    <w:p>
      <w:pPr>
        <w:pStyle w:val="null3"/>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p>
    <w:p>
      <w:pPr>
        <w:pStyle w:val="null3"/>
      </w:pPr>
      <w:r>
        <w:rPr/>
        <w:t xml:space="preserve"> </w:t>
      </w:r>
    </w:p>
    <w:p>
      <w:pPr>
        <w:pStyle w:val="null3"/>
        <w:jc w:val="center"/>
        <w:outlineLvl w:val="2"/>
      </w:pPr>
      <w:r>
        <w:rPr>
          <w:b/>
          <w:sz w:val="28"/>
        </w:rPr>
        <w:t>四、招标文件规定的加分证明材料（若有）</w:t>
      </w:r>
    </w:p>
    <w:p>
      <w:pPr>
        <w:pStyle w:val="null3"/>
        <w:jc w:val="center"/>
        <w:outlineLvl w:val="3"/>
      </w:pPr>
      <w:r>
        <w:rPr>
          <w:b/>
          <w:sz w:val="24"/>
        </w:rPr>
        <w:t>四-1优先类节能产品、环境标志产品加分证明材料（若有）</w:t>
      </w:r>
    </w:p>
    <w:p>
      <w:pPr>
        <w:pStyle w:val="null3"/>
        <w:jc w:val="center"/>
        <w:outlineLvl w:val="3"/>
      </w:pPr>
      <w:r>
        <w:rPr>
          <w:b/>
          <w:sz w:val="24"/>
        </w:rPr>
        <w:t>四-1-①优先类节能产品、环境标志产品统计表（加分适用，若有）</w:t>
      </w:r>
    </w:p>
    <w:p>
      <w:pPr>
        <w:pStyle w:val="null3"/>
        <w:ind w:firstLine="480"/>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pPr>
            <w:r>
              <w:rPr/>
              <w:t>采购包</w:t>
            </w:r>
          </w:p>
        </w:tc>
        <w:tc>
          <w:tcPr>
            <w:tcW w:type="dxa" w:w="1187"/>
          </w:tcPr>
          <w:p>
            <w:pPr>
              <w:pStyle w:val="null3"/>
            </w:pPr>
            <w:r>
              <w:rPr/>
              <w:t>品目号</w:t>
            </w:r>
          </w:p>
        </w:tc>
        <w:tc>
          <w:tcPr>
            <w:tcW w:type="dxa" w:w="1187"/>
          </w:tcPr>
          <w:p>
            <w:pPr>
              <w:pStyle w:val="null3"/>
            </w:pPr>
            <w:r>
              <w:rPr/>
              <w:t>货物名称</w:t>
            </w:r>
          </w:p>
        </w:tc>
        <w:tc>
          <w:tcPr>
            <w:tcW w:type="dxa" w:w="1187"/>
          </w:tcPr>
          <w:p>
            <w:pPr>
              <w:pStyle w:val="null3"/>
            </w:pPr>
            <w:r>
              <w:rPr/>
              <w:t>单价（现场）</w:t>
            </w:r>
          </w:p>
        </w:tc>
        <w:tc>
          <w:tcPr>
            <w:tcW w:type="dxa" w:w="1187"/>
          </w:tcPr>
          <w:p>
            <w:pPr>
              <w:pStyle w:val="null3"/>
            </w:pPr>
            <w:r>
              <w:rPr/>
              <w:t>数量</w:t>
            </w:r>
          </w:p>
        </w:tc>
        <w:tc>
          <w:tcPr>
            <w:tcW w:type="dxa" w:w="1187"/>
          </w:tcPr>
          <w:p>
            <w:pPr>
              <w:pStyle w:val="null3"/>
            </w:pPr>
            <w:r>
              <w:rPr/>
              <w:t>总价（现场）</w:t>
            </w:r>
          </w:p>
        </w:tc>
        <w:tc>
          <w:tcPr>
            <w:tcW w:type="dxa" w:w="1187"/>
          </w:tcPr>
          <w:p>
            <w:pPr>
              <w:pStyle w:val="null3"/>
            </w:pPr>
            <w:r>
              <w:rPr/>
              <w:t>认证种类</w:t>
            </w:r>
          </w:p>
        </w:tc>
      </w:tr>
      <w:tr>
        <w:tc>
          <w:tcPr>
            <w:tcW w:type="dxa" w:w="1187"/>
            <w:vMerge w:val="restart"/>
          </w:tcPr>
          <w:p>
            <w:pPr>
              <w:pStyle w:val="null3"/>
            </w:pPr>
            <w:r>
              <w:rPr/>
              <w:t>*</w:t>
            </w:r>
          </w:p>
        </w:tc>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※注意：</w:t>
      </w:r>
    </w:p>
    <w:p>
      <w:pPr>
        <w:pStyle w:val="null3"/>
        <w:ind w:firstLine="480"/>
      </w:pPr>
      <w:r>
        <w:rPr/>
        <w:t>1、对节能、环境标志产品计算价格扣除时，只依据电子投标文件“四-1-②优先类节能产品、环境标志产品加分证明材料（加分适用，若有）”。</w:t>
      </w:r>
    </w:p>
    <w:p>
      <w:pPr>
        <w:pStyle w:val="null3"/>
        <w:ind w:firstLine="480"/>
      </w:pPr>
      <w:r>
        <w:rPr/>
        <w:t>2、本表以采购包为单位，不同采购包请分别填写；同一采购包请按照其品目号顺序分别填写。</w:t>
      </w:r>
    </w:p>
    <w:p>
      <w:pPr>
        <w:pStyle w:val="null3"/>
        <w:ind w:firstLine="480"/>
      </w:pPr>
      <w:r>
        <w:rPr/>
        <w:t>3、具体统计、计算：</w:t>
      </w:r>
    </w:p>
    <w:p>
      <w:pPr>
        <w:pStyle w:val="null3"/>
        <w:ind w:firstLine="480"/>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pPr>
      <w:r>
        <w:rPr/>
        <w:t>3.2计算结果若除不尽，可四舍五入保留到小数点后两位。</w:t>
      </w:r>
    </w:p>
    <w:p>
      <w:pPr>
        <w:pStyle w:val="null3"/>
        <w:ind w:firstLine="480"/>
      </w:pPr>
      <w:r>
        <w:rPr/>
        <w:t>3.3投标人应按照招标文件要求认真统计、计算，否则评标委员会不予认定。</w:t>
      </w:r>
    </w:p>
    <w:p>
      <w:pPr>
        <w:pStyle w:val="null3"/>
        <w:ind w:firstLine="480"/>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outlineLvl w:val="3"/>
      </w:pPr>
      <w:r>
        <w:rPr>
          <w:b/>
          <w:sz w:val="24"/>
        </w:rPr>
        <w:t xml:space="preserve"> 四-1-②优先类节能产品、环境标志产品证明材料（加分适用，若有）</w:t>
      </w:r>
    </w:p>
    <w:p>
      <w:pPr>
        <w:pStyle w:val="null3"/>
        <w:jc w:val="center"/>
        <w:outlineLvl w:val="3"/>
      </w:pPr>
      <w:r>
        <w:rPr>
          <w:b/>
          <w:sz w:val="24"/>
        </w:rPr>
        <w:t xml:space="preserve"> 四-2招标文件规定的其他加分证明材料（若有）</w:t>
      </w:r>
    </w:p>
    <w:p>
      <w:pPr>
        <w:pStyle w:val="null3"/>
        <w:ind w:firstLine="480"/>
        <w:jc w:val="center"/>
      </w:pPr>
      <w:r>
        <w:rPr/>
        <w:t>编制说明</w:t>
      </w:r>
    </w:p>
    <w:p>
      <w:pPr>
        <w:pStyle w:val="null3"/>
        <w:ind w:firstLine="480"/>
      </w:pPr>
      <w:r>
        <w:rPr/>
        <w:t xml:space="preserve"> 若投标人可享受招标文件规定的除“优先类节能产品、环境标志产品加分”外的其他加分优惠，则投标人应按照招标文件要求提供相应证明材料。</w:t>
      </w:r>
    </w:p>
    <w:p>
      <w:pPr>
        <w:pStyle w:val="null3"/>
      </w:pPr>
    </w:p>
    <w:p>
      <w:pPr>
        <w:pStyle w:val="null3"/>
      </w:pPr>
      <w:r>
        <w:rPr/>
        <w:t xml:space="preserve"> </w:t>
      </w:r>
    </w:p>
    <w:p>
      <w:pPr>
        <w:pStyle w:val="null3"/>
        <w:jc w:val="center"/>
        <w:outlineLvl w:val="2"/>
      </w:pPr>
      <w:r>
        <w:rPr>
          <w:b/>
          <w:sz w:val="28"/>
        </w:rPr>
        <w:t>封面格式(技术商务部分)</w:t>
      </w:r>
    </w:p>
    <w:p>
      <w:pPr>
        <w:pStyle w:val="null3"/>
        <w:jc w:val="center"/>
        <w:outlineLvl w:val="0"/>
      </w:pPr>
      <w:r>
        <w:rPr>
          <w:b/>
          <w:sz w:val="48"/>
        </w:rPr>
        <w:t>福建省政府采购投标文件</w:t>
      </w:r>
    </w:p>
    <w:p>
      <w:pPr>
        <w:pStyle w:val="null3"/>
        <w:jc w:val="center"/>
        <w:outlineLvl w:val="0"/>
      </w:pPr>
      <w:r>
        <w:rPr>
          <w:b/>
          <w:sz w:val="48"/>
        </w:rPr>
        <w:t>（技术商务部分）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p>
    <w:p>
      <w:pPr>
        <w:pStyle w:val="null3"/>
      </w:pPr>
      <w:r>
        <w:rPr/>
        <w:t xml:space="preserve"> </w:t>
      </w:r>
    </w:p>
    <w:p>
      <w:pPr>
        <w:pStyle w:val="null3"/>
        <w:jc w:val="center"/>
        <w:outlineLvl w:val="2"/>
      </w:pPr>
      <w:r>
        <w:rPr>
          <w:b/>
          <w:sz w:val="28"/>
        </w:rPr>
        <w:t>索引</w:t>
      </w:r>
    </w:p>
    <w:p>
      <w:pPr>
        <w:pStyle w:val="null3"/>
        <w:ind w:firstLine="480"/>
      </w:pPr>
      <w:r>
        <w:rPr/>
        <w:t>一、标的说明一览表</w:t>
      </w:r>
    </w:p>
    <w:p>
      <w:pPr>
        <w:pStyle w:val="null3"/>
        <w:ind w:firstLine="480"/>
      </w:pPr>
      <w:r>
        <w:rPr/>
        <w:t>二、技术和服务要求响应表</w:t>
      </w:r>
    </w:p>
    <w:p>
      <w:pPr>
        <w:pStyle w:val="null3"/>
        <w:ind w:firstLine="480"/>
      </w:pPr>
      <w:r>
        <w:rPr/>
        <w:t>三、商务条件响应表</w:t>
      </w:r>
    </w:p>
    <w:p>
      <w:pPr>
        <w:pStyle w:val="null3"/>
        <w:ind w:firstLine="480"/>
      </w:pPr>
      <w:r>
        <w:rPr/>
        <w:t>四、投标人提交的其他资料（若有）</w:t>
      </w:r>
    </w:p>
    <w:p>
      <w:pPr>
        <w:pStyle w:val="null3"/>
        <w:ind w:firstLine="480"/>
      </w:pPr>
      <w:r>
        <w:rPr/>
        <w:t>※注意</w:t>
      </w:r>
    </w:p>
    <w:p>
      <w:pPr>
        <w:pStyle w:val="null3"/>
        <w:ind w:firstLine="480"/>
      </w:pPr>
      <w:r>
        <w:rPr/>
        <w:t>技术商务部分中不得出现报价部分的全部或部分的投标报价信息（或组成资料），否则符合性审查不合格。</w:t>
      </w:r>
    </w:p>
    <w:p>
      <w:pPr>
        <w:pStyle w:val="null3"/>
      </w:pPr>
    </w:p>
    <w:p>
      <w:pPr>
        <w:pStyle w:val="null3"/>
      </w:pPr>
      <w:r>
        <w:rPr/>
        <w:t xml:space="preserve"> </w:t>
      </w:r>
    </w:p>
    <w:p>
      <w:pPr>
        <w:pStyle w:val="null3"/>
        <w:jc w:val="center"/>
        <w:outlineLvl w:val="2"/>
      </w:pPr>
      <w:r>
        <w:rPr>
          <w:b/>
          <w:sz w:val="28"/>
        </w:rPr>
        <w:t>一、标的说明一览表</w:t>
      </w:r>
    </w:p>
    <w:p>
      <w:pPr>
        <w:pStyle w:val="null3"/>
        <w:ind w:firstLine="480"/>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采购包</w:t>
            </w:r>
          </w:p>
        </w:tc>
        <w:tc>
          <w:tcPr>
            <w:tcW w:type="dxa" w:w="1187"/>
          </w:tcPr>
          <w:p>
            <w:pPr>
              <w:pStyle w:val="null3"/>
            </w:pPr>
            <w:r>
              <w:rPr/>
              <w:t>品目号</w:t>
            </w:r>
          </w:p>
        </w:tc>
        <w:tc>
          <w:tcPr>
            <w:tcW w:type="dxa" w:w="1187"/>
          </w:tcPr>
          <w:p>
            <w:pPr>
              <w:pStyle w:val="null3"/>
            </w:pPr>
            <w:r>
              <w:rPr/>
              <w:t>投标标的</w:t>
            </w:r>
          </w:p>
        </w:tc>
        <w:tc>
          <w:tcPr>
            <w:tcW w:type="dxa" w:w="1187"/>
          </w:tcPr>
          <w:p>
            <w:pPr>
              <w:pStyle w:val="null3"/>
            </w:pPr>
            <w:r>
              <w:rPr/>
              <w:t>数量</w:t>
            </w:r>
          </w:p>
        </w:tc>
        <w:tc>
          <w:tcPr>
            <w:tcW w:type="dxa" w:w="1187"/>
          </w:tcPr>
          <w:p>
            <w:pPr>
              <w:pStyle w:val="null3"/>
            </w:pPr>
            <w:r>
              <w:rPr/>
              <w:t>规格</w:t>
            </w:r>
          </w:p>
        </w:tc>
        <w:tc>
          <w:tcPr>
            <w:tcW w:type="dxa" w:w="1187"/>
          </w:tcPr>
          <w:p>
            <w:pPr>
              <w:pStyle w:val="null3"/>
            </w:pPr>
            <w:r>
              <w:rPr/>
              <w:t>来源地</w:t>
            </w:r>
          </w:p>
        </w:tc>
        <w:tc>
          <w:tcPr>
            <w:tcW w:type="dxa" w:w="1187"/>
          </w:tcPr>
          <w:p>
            <w:pPr>
              <w:pStyle w:val="null3"/>
            </w:pPr>
            <w:r>
              <w:rPr/>
              <w:t>备注</w:t>
            </w:r>
          </w:p>
        </w:tc>
      </w:tr>
      <w:tr>
        <w:tc>
          <w:tcPr>
            <w:tcW w:type="dxa" w:w="1187"/>
            <w:vMerge w:val="restart"/>
          </w:tcPr>
          <w:p>
            <w:pPr>
              <w:pStyle w:val="null3"/>
            </w:pPr>
            <w:r>
              <w:rPr/>
              <w:t>*</w:t>
            </w:r>
          </w:p>
        </w:tc>
        <w:tc>
          <w:tcPr>
            <w:tcW w:type="dxa" w:w="1187"/>
          </w:tcPr>
          <w:p>
            <w:pPr>
              <w:pStyle w:val="null3"/>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pPr>
            <w:r>
              <w:rPr/>
              <w:t>…</w:t>
            </w:r>
          </w:p>
        </w:tc>
        <w:tc>
          <w:tcPr>
            <w:tcW w:type="dxa" w:w="1187"/>
          </w:tcPr>
          <w:p/>
        </w:tc>
        <w:tc>
          <w:tcPr>
            <w:tcW w:type="dxa" w:w="1187"/>
          </w:tcPr>
          <w:p/>
        </w:tc>
        <w:tc>
          <w:tcPr>
            <w:tcW w:type="dxa" w:w="1187"/>
          </w:tcPr>
          <w:p/>
        </w:tc>
        <w:tc>
          <w:tcPr>
            <w:tcW w:type="dxa" w:w="1187"/>
          </w:tcPr>
          <w:p/>
        </w:tc>
      </w:tr>
      <w:tr>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※注意：</w:t>
      </w:r>
    </w:p>
    <w:p>
      <w:pPr>
        <w:pStyle w:val="null3"/>
        <w:ind w:firstLine="480"/>
      </w:pPr>
      <w:r>
        <w:rPr/>
        <w:t>1、本表应按照下列规定填写：</w:t>
      </w:r>
    </w:p>
    <w:p>
      <w:pPr>
        <w:pStyle w:val="null3"/>
        <w:ind w:firstLine="480"/>
      </w:pPr>
      <w:r>
        <w:rPr/>
        <w:t>1.1“采购包”、“品目号”、“投标标的”及“数量”应与招标文件《采购标的一览表》中的有关内容（“采购包”、“品目号”、“采购标的”及“数量”）保持一致。</w:t>
      </w:r>
    </w:p>
    <w:p>
      <w:pPr>
        <w:pStyle w:val="null3"/>
        <w:ind w:firstLine="480"/>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二、技术和服务要求响应表</w:t>
      </w:r>
    </w:p>
    <w:p>
      <w:pPr>
        <w:pStyle w:val="null3"/>
        <w:ind w:firstLine="480"/>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采购包</w:t>
            </w:r>
          </w:p>
        </w:tc>
        <w:tc>
          <w:tcPr>
            <w:tcW w:type="dxa" w:w="1661"/>
          </w:tcPr>
          <w:p>
            <w:pPr>
              <w:pStyle w:val="null3"/>
            </w:pPr>
            <w:r>
              <w:rPr/>
              <w:t>品目号</w:t>
            </w:r>
          </w:p>
        </w:tc>
        <w:tc>
          <w:tcPr>
            <w:tcW w:type="dxa" w:w="1661"/>
          </w:tcPr>
          <w:p>
            <w:pPr>
              <w:pStyle w:val="null3"/>
            </w:pPr>
            <w:r>
              <w:rPr/>
              <w:t>技术和服务要求</w:t>
            </w:r>
          </w:p>
        </w:tc>
        <w:tc>
          <w:tcPr>
            <w:tcW w:type="dxa" w:w="1661"/>
          </w:tcPr>
          <w:p>
            <w:pPr>
              <w:pStyle w:val="null3"/>
            </w:pPr>
            <w:r>
              <w:rPr/>
              <w:t>投标响应</w:t>
            </w:r>
          </w:p>
        </w:tc>
        <w:tc>
          <w:tcPr>
            <w:tcW w:type="dxa" w:w="1661"/>
          </w:tcPr>
          <w:p>
            <w:pPr>
              <w:pStyle w:val="null3"/>
            </w:pPr>
            <w:r>
              <w:rPr/>
              <w:t>是否偏离及说明</w:t>
            </w:r>
          </w:p>
        </w:tc>
      </w:tr>
      <w:tr>
        <w:tc>
          <w:tcPr>
            <w:tcW w:type="dxa" w:w="1661"/>
            <w:vMerge w:val="restart"/>
          </w:tcPr>
          <w:p>
            <w:pPr>
              <w:pStyle w:val="null3"/>
            </w:pPr>
            <w:r>
              <w:rPr/>
              <w:t>*</w:t>
            </w:r>
          </w:p>
        </w:tc>
        <w:tc>
          <w:tcPr>
            <w:tcW w:type="dxa" w:w="1661"/>
          </w:tcPr>
          <w:p>
            <w:pPr>
              <w:pStyle w:val="null3"/>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pPr>
            <w:r>
              <w:rPr/>
              <w:t>…</w:t>
            </w:r>
          </w:p>
        </w:tc>
        <w:tc>
          <w:tcPr>
            <w:tcW w:type="dxa" w:w="1661"/>
          </w:tcPr>
          <w:p/>
        </w:tc>
        <w:tc>
          <w:tcPr>
            <w:tcW w:type="dxa" w:w="1661"/>
          </w:tcPr>
          <w:p/>
        </w:tc>
        <w:tc>
          <w:tcPr>
            <w:tcW w:type="dxa" w:w="1661"/>
          </w:tcPr>
          <w:p/>
        </w:tc>
      </w:tr>
      <w:tr>
        <w:tc>
          <w:tcPr>
            <w:tcW w:type="dxa" w:w="1661"/>
          </w:tcPr>
          <w:p>
            <w:pPr>
              <w:pStyle w:val="null3"/>
            </w:pPr>
            <w:r>
              <w:rPr/>
              <w:t>…</w:t>
            </w:r>
          </w:p>
        </w:tc>
        <w:tc>
          <w:tcPr>
            <w:tcW w:type="dxa" w:w="1661"/>
          </w:tcPr>
          <w:p/>
        </w:tc>
        <w:tc>
          <w:tcPr>
            <w:tcW w:type="dxa" w:w="1661"/>
          </w:tcPr>
          <w:p/>
        </w:tc>
        <w:tc>
          <w:tcPr>
            <w:tcW w:type="dxa" w:w="1661"/>
          </w:tcPr>
          <w:p/>
        </w:tc>
        <w:tc>
          <w:tcPr>
            <w:tcW w:type="dxa" w:w="1661"/>
          </w:tcPr>
          <w:p/>
        </w:tc>
      </w:tr>
    </w:tbl>
    <w:p>
      <w:pPr>
        <w:pStyle w:val="null3"/>
        <w:ind w:firstLine="480"/>
      </w:pPr>
      <w:r>
        <w:rPr/>
        <w:t>※注意：</w:t>
      </w:r>
    </w:p>
    <w:p>
      <w:pPr>
        <w:pStyle w:val="null3"/>
        <w:ind w:firstLine="480"/>
      </w:pPr>
      <w:r>
        <w:rPr/>
        <w:t>1、本表应按照下列规定填写：</w:t>
      </w:r>
    </w:p>
    <w:p>
      <w:pPr>
        <w:pStyle w:val="null3"/>
        <w:ind w:firstLine="480"/>
      </w:pPr>
      <w:r>
        <w:rPr/>
        <w:t>1.1“技术和服务要求”项下填写的内容应与招标文件第五章“技术和服务要求”的内容保持一致。</w:t>
      </w:r>
    </w:p>
    <w:p>
      <w:pPr>
        <w:pStyle w:val="null3"/>
        <w:ind w:firstLine="480"/>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pPr>
      <w:r>
        <w:rPr/>
        <w:t>1.3“是否偏离及说明”项下应按下列规定填写：优于的，填写“正偏离”；符合的，填写“无偏离”；低于的，填写“负偏离”。</w:t>
      </w:r>
    </w:p>
    <w:p>
      <w:pPr>
        <w:pStyle w:val="null3"/>
        <w:ind w:firstLine="480"/>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三、商务条件响应表</w:t>
      </w:r>
    </w:p>
    <w:p>
      <w:pPr>
        <w:pStyle w:val="null3"/>
        <w:ind w:firstLine="480"/>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采购包</w:t>
            </w:r>
          </w:p>
        </w:tc>
        <w:tc>
          <w:tcPr>
            <w:tcW w:type="dxa" w:w="1661"/>
          </w:tcPr>
          <w:p>
            <w:pPr>
              <w:pStyle w:val="null3"/>
            </w:pPr>
            <w:r>
              <w:rPr/>
              <w:t>品目号</w:t>
            </w:r>
          </w:p>
        </w:tc>
        <w:tc>
          <w:tcPr>
            <w:tcW w:type="dxa" w:w="1661"/>
          </w:tcPr>
          <w:p>
            <w:pPr>
              <w:pStyle w:val="null3"/>
            </w:pPr>
            <w:r>
              <w:rPr/>
              <w:t>商务条件</w:t>
            </w:r>
          </w:p>
        </w:tc>
        <w:tc>
          <w:tcPr>
            <w:tcW w:type="dxa" w:w="1661"/>
          </w:tcPr>
          <w:p>
            <w:pPr>
              <w:pStyle w:val="null3"/>
            </w:pPr>
            <w:r>
              <w:rPr/>
              <w:t>投标响应</w:t>
            </w:r>
          </w:p>
        </w:tc>
        <w:tc>
          <w:tcPr>
            <w:tcW w:type="dxa" w:w="1661"/>
          </w:tcPr>
          <w:p>
            <w:pPr>
              <w:pStyle w:val="null3"/>
            </w:pPr>
            <w:r>
              <w:rPr/>
              <w:t>是否偏离及说明</w:t>
            </w:r>
          </w:p>
        </w:tc>
      </w:tr>
      <w:tr>
        <w:tc>
          <w:tcPr>
            <w:tcW w:type="dxa" w:w="1661"/>
            <w:vMerge w:val="restart"/>
          </w:tcPr>
          <w:p>
            <w:pPr>
              <w:pStyle w:val="null3"/>
            </w:pPr>
            <w:r>
              <w:rPr/>
              <w:t>*</w:t>
            </w:r>
          </w:p>
        </w:tc>
        <w:tc>
          <w:tcPr>
            <w:tcW w:type="dxa" w:w="1661"/>
          </w:tcPr>
          <w:p>
            <w:pPr>
              <w:pStyle w:val="null3"/>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pPr>
            <w:r>
              <w:rPr/>
              <w:t>…</w:t>
            </w:r>
          </w:p>
        </w:tc>
        <w:tc>
          <w:tcPr>
            <w:tcW w:type="dxa" w:w="1661"/>
          </w:tcPr>
          <w:p/>
        </w:tc>
        <w:tc>
          <w:tcPr>
            <w:tcW w:type="dxa" w:w="1661"/>
          </w:tcPr>
          <w:p/>
        </w:tc>
        <w:tc>
          <w:tcPr>
            <w:tcW w:type="dxa" w:w="1661"/>
          </w:tcPr>
          <w:p/>
        </w:tc>
      </w:tr>
      <w:tr>
        <w:tc>
          <w:tcPr>
            <w:tcW w:type="dxa" w:w="1661"/>
          </w:tcPr>
          <w:p>
            <w:pPr>
              <w:pStyle w:val="null3"/>
            </w:pPr>
            <w:r>
              <w:rPr/>
              <w:t>…</w:t>
            </w:r>
          </w:p>
        </w:tc>
        <w:tc>
          <w:tcPr>
            <w:tcW w:type="dxa" w:w="1661"/>
          </w:tcPr>
          <w:p/>
        </w:tc>
        <w:tc>
          <w:tcPr>
            <w:tcW w:type="dxa" w:w="1661"/>
          </w:tcPr>
          <w:p/>
        </w:tc>
        <w:tc>
          <w:tcPr>
            <w:tcW w:type="dxa" w:w="1661"/>
          </w:tcPr>
          <w:p/>
        </w:tc>
        <w:tc>
          <w:tcPr>
            <w:tcW w:type="dxa" w:w="1661"/>
          </w:tcPr>
          <w:p/>
        </w:tc>
      </w:tr>
    </w:tbl>
    <w:p>
      <w:pPr>
        <w:pStyle w:val="null3"/>
        <w:ind w:firstLine="480"/>
      </w:pPr>
      <w:r>
        <w:rPr/>
        <w:t>※注意：</w:t>
      </w:r>
    </w:p>
    <w:p>
      <w:pPr>
        <w:pStyle w:val="null3"/>
        <w:ind w:firstLine="480"/>
      </w:pPr>
      <w:r>
        <w:rPr/>
        <w:t>1、本表应按照下列规定填写：</w:t>
      </w:r>
    </w:p>
    <w:p>
      <w:pPr>
        <w:pStyle w:val="null3"/>
        <w:ind w:firstLine="480"/>
      </w:pPr>
      <w:r>
        <w:rPr/>
        <w:t>1.1“商务条件”项下填写的内容应与招标文件第五章“商务条件”的内容保持一致。</w:t>
      </w:r>
    </w:p>
    <w:p>
      <w:pPr>
        <w:pStyle w:val="null3"/>
        <w:ind w:firstLine="480"/>
      </w:pPr>
      <w:r>
        <w:rPr/>
        <w:t>1.2“投标响应”项下应填写具体的响应内容并与“商务条件”项下填写的内容逐项对应；对“商务条件”项下涉及“≥或＞”、“≤或＜”及某个区间值范围内的内容，应填写具体的数值。</w:t>
      </w:r>
    </w:p>
    <w:p>
      <w:pPr>
        <w:pStyle w:val="null3"/>
        <w:ind w:firstLine="480"/>
      </w:pPr>
      <w:r>
        <w:rPr/>
        <w:t>1.3“是否偏离及说明”项下应按下列规定填写：优于的，填写“正偏离”；符合的，填写“无偏离”；低于的，填写“负偏离”。</w:t>
      </w:r>
    </w:p>
    <w:p>
      <w:pPr>
        <w:pStyle w:val="null3"/>
        <w:ind w:firstLine="480"/>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p>
    <w:p>
      <w:pPr>
        <w:pStyle w:val="null3"/>
      </w:pPr>
      <w:r>
        <w:rPr/>
        <w:t xml:space="preserve"> </w:t>
      </w:r>
    </w:p>
    <w:p>
      <w:pPr>
        <w:pStyle w:val="null3"/>
        <w:jc w:val="center"/>
        <w:outlineLvl w:val="2"/>
      </w:pPr>
      <w:r>
        <w:rPr>
          <w:b/>
          <w:sz w:val="28"/>
        </w:rPr>
        <w:t>四、投标人提交的其他资料（若有）</w:t>
      </w:r>
    </w:p>
    <w:p>
      <w:pPr>
        <w:pStyle w:val="null3"/>
        <w:ind w:firstLine="480"/>
        <w:jc w:val="center"/>
      </w:pPr>
      <w:r>
        <w:rPr/>
        <w:t>编制说明</w:t>
      </w:r>
    </w:p>
    <w:p>
      <w:pPr>
        <w:pStyle w:val="null3"/>
        <w:ind w:firstLine="480"/>
      </w:pPr>
      <w:r>
        <w:rPr/>
        <w:t>1、招标文件要求提交的除“资格及资信证明部分”、“报价部分”外的其他证明材料或资料加盖投标人的单位公章后应在此项下提交。</w:t>
      </w:r>
    </w:p>
    <w:p>
      <w:pPr>
        <w:pStyle w:val="null3"/>
        <w:ind w:firstLine="480"/>
      </w:pPr>
      <w:r>
        <w:rPr/>
        <w:t>2、招标文件要求投标人提供方案（包括但不限于：组织、实施、技术、服务方案等）的，投标人应在此项下提交。</w:t>
      </w:r>
    </w:p>
    <w:p>
      <w:pPr>
        <w:pStyle w:val="null3"/>
        <w:ind w:firstLine="480"/>
      </w:pPr>
      <w:r>
        <w:rPr/>
        <w:t>3、除招标文件另有规定外，投标人认为需要提交的其他证明材料或资料加盖投标人的单位公章后应在此项下提交。</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