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（工程类）</w:t>
      </w:r>
    </w:p>
    <w:p>
      <w:pPr>
        <w:pStyle w:val="null3"/>
        <w:jc w:val="center"/>
        <w:outlineLvl w:val="2"/>
      </w:pPr>
      <w:r>
        <w:rPr>
          <w:b/>
          <w:sz w:val="28"/>
        </w:rPr>
        <w:t>项目名称：</w:t>
      </w:r>
      <w:r>
        <w:rPr>
          <w:b/>
          <w:sz w:val="28"/>
        </w:rPr>
        <w:t>古田县平湖镇新舫等6个村2023年县级土地开发项目</w:t>
      </w:r>
    </w:p>
    <w:p>
      <w:pPr>
        <w:pStyle w:val="null3"/>
        <w:jc w:val="center"/>
        <w:outlineLvl w:val="2"/>
      </w:pPr>
      <w:r>
        <w:rPr>
          <w:b/>
          <w:sz w:val="28"/>
        </w:rPr>
        <w:t>备案编号：</w:t>
      </w:r>
      <w:r>
        <w:rPr>
          <w:b/>
          <w:sz w:val="28"/>
        </w:rPr>
        <w:t>CGXM-2023-350922-00701[2023]00791</w:t>
      </w:r>
    </w:p>
    <w:p>
      <w:pPr>
        <w:pStyle w:val="null3"/>
        <w:jc w:val="center"/>
        <w:outlineLvl w:val="2"/>
      </w:pPr>
      <w:r>
        <w:rPr>
          <w:b/>
          <w:sz w:val="28"/>
        </w:rPr>
        <w:t>项目编号：</w:t>
      </w:r>
      <w:r>
        <w:rPr>
          <w:b/>
          <w:sz w:val="28"/>
        </w:rPr>
        <w:t>[350922]ZCH[CS]2023001</w:t>
      </w:r>
    </w:p>
    <w:p>
      <w:pPr>
        <w:pStyle w:val="null3"/>
        <w:jc w:val="center"/>
        <w:outlineLvl w:val="2"/>
      </w:pPr>
      <w:r>
        <w:rPr>
          <w:b/>
          <w:sz w:val="28"/>
        </w:rPr>
        <w:t>采购人：</w:t>
      </w:r>
      <w:r>
        <w:rPr>
          <w:b/>
          <w:sz w:val="28"/>
        </w:rPr>
        <w:t>古田县平湖镇人民政府</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古田县平湖镇人民政府</w:t>
      </w:r>
      <w:r>
        <w:rPr/>
        <w:t xml:space="preserve"> 已根据政府采购相关法律法规，经相应程序确定采用 竞争性磋商 方式组织 </w:t>
      </w:r>
      <w:r>
        <w:rPr/>
        <w:t>古田县平湖镇新舫等6个村2023年县级土地开发项目</w:t>
      </w:r>
      <w:r>
        <w:rPr/>
        <w:t xml:space="preserve"> 项目（以下简称：“本项目”）的政府采购活动， </w:t>
      </w:r>
      <w:r>
        <w:rPr/>
        <w:t>现欢迎国内合格的供应商前来参加。</w:t>
      </w:r>
      <w:r>
        <w:rPr/>
        <w:t xml:space="preserve"> 本项目由采购人委托 </w:t>
      </w:r>
      <w:r>
        <w:rPr/>
        <w:t>中宸泓（福建）工程项目管理有限公司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古田县平湖镇新舫等6个村2023年县级土地开发项目</w:t>
      </w:r>
    </w:p>
    <w:p>
      <w:pPr>
        <w:pStyle w:val="null3"/>
        <w:ind w:firstLine="480"/>
        <w:jc w:val="left"/>
        <w:outlineLvl w:val="2"/>
      </w:pPr>
      <w:r>
        <w:rPr>
          <w:b/>
          <w:sz w:val="28"/>
        </w:rPr>
        <w:t>2.备案编号</w:t>
      </w:r>
      <w:r>
        <w:rPr>
          <w:b/>
          <w:sz w:val="28"/>
        </w:rPr>
        <w:t xml:space="preserve">： </w:t>
      </w:r>
      <w:r>
        <w:rPr>
          <w:b/>
          <w:sz w:val="28"/>
        </w:rPr>
        <w:t>CGXM-2023-350922-00701[2023]00791</w:t>
      </w:r>
    </w:p>
    <w:p>
      <w:pPr>
        <w:pStyle w:val="null3"/>
        <w:ind w:firstLine="480"/>
        <w:jc w:val="left"/>
        <w:outlineLvl w:val="2"/>
      </w:pPr>
      <w:r>
        <w:rPr>
          <w:b/>
          <w:sz w:val="28"/>
        </w:rPr>
        <w:t>3.项目编号</w:t>
      </w:r>
      <w:r>
        <w:rPr>
          <w:b/>
          <w:sz w:val="28"/>
        </w:rPr>
        <w:t xml:space="preserve">： </w:t>
      </w:r>
      <w:r>
        <w:rPr>
          <w:b/>
          <w:sz w:val="28"/>
        </w:rPr>
        <w:t>[350922]ZCH[CS]2023001</w:t>
      </w:r>
    </w:p>
    <w:p>
      <w:pPr>
        <w:pStyle w:val="null3"/>
        <w:ind w:firstLine="480"/>
        <w:jc w:val="left"/>
        <w:outlineLvl w:val="2"/>
      </w:pPr>
      <w:r>
        <w:rPr>
          <w:b/>
          <w:sz w:val="28"/>
        </w:rPr>
        <w:t>4.采购内容及要求：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607,642.42</w:t>
      </w:r>
    </w:p>
    <w:p>
      <w:pPr>
        <w:pStyle w:val="null3"/>
        <w:jc w:val="left"/>
      </w:pPr>
      <w:r>
        <w:rPr/>
        <w:t>采购包最高限价（元）: 607,642.42</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古田县平湖镇新舫等6个村2023年县级土地开发项目</w:t>
            </w:r>
          </w:p>
        </w:tc>
        <w:tc>
          <w:tcPr>
            <w:tcW w:type="dxa" w:w="1187"/>
          </w:tcPr>
          <w:p>
            <w:pPr>
              <w:pStyle w:val="null3"/>
              <w:jc w:val="right"/>
            </w:pPr>
            <w:r>
              <w:rPr/>
              <w:t>1.00</w:t>
            </w:r>
          </w:p>
        </w:tc>
        <w:tc>
          <w:tcPr>
            <w:tcW w:type="dxa" w:w="1187"/>
          </w:tcPr>
          <w:p>
            <w:pPr>
              <w:pStyle w:val="null3"/>
              <w:jc w:val="right"/>
            </w:pPr>
            <w:r>
              <w:rPr/>
              <w:t>607,642.42</w:t>
            </w:r>
          </w:p>
        </w:tc>
        <w:tc>
          <w:tcPr>
            <w:tcW w:type="dxa" w:w="1187"/>
          </w:tcPr>
          <w:p>
            <w:pPr>
              <w:pStyle w:val="null3"/>
              <w:jc w:val="left"/>
            </w:pPr>
            <w:r>
              <w:rPr/>
              <w:t>项</w:t>
            </w:r>
          </w:p>
        </w:tc>
        <w:tc>
          <w:tcPr>
            <w:tcW w:type="dxa" w:w="1187"/>
          </w:tcPr>
          <w:p>
            <w:pPr>
              <w:pStyle w:val="null3"/>
              <w:jc w:val="left"/>
            </w:pPr>
            <w:r>
              <w:rPr/>
              <w:t>建筑业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 xml:space="preserve">绿色建材： </w:t>
      </w:r>
      <w:r>
        <w:rPr/>
        <w:t>本项目不适用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特定资格条件</w:t>
            </w:r>
          </w:p>
        </w:tc>
        <w:tc>
          <w:tcPr>
            <w:tcW w:type="dxa" w:w="4614"/>
          </w:tcPr>
          <w:p>
            <w:pPr>
              <w:pStyle w:val="null3"/>
              <w:jc w:val="left"/>
            </w:pPr>
            <w:r>
              <w:rPr/>
              <w:t>投标人需具备合格有效行政主管部门核发水利水电工程施工总承包三级及以上资质或市政公用工程三级及以上资质和《施工企业安全生产许可证》。（须提供相关证书复印件并加盖投标人公章，未提供或者提供不全的，资格审查不合格）</w:t>
            </w:r>
          </w:p>
        </w:tc>
      </w:tr>
      <w:tr>
        <w:tc>
          <w:tcPr>
            <w:tcW w:type="dxa" w:w="3692"/>
          </w:tcPr>
          <w:p>
            <w:pPr>
              <w:pStyle w:val="null3"/>
              <w:jc w:val="left"/>
            </w:pPr>
            <w:r>
              <w:rPr/>
              <w:t>具备履行合同所必需设备和专业技术能力</w:t>
            </w:r>
          </w:p>
        </w:tc>
        <w:tc>
          <w:tcPr>
            <w:tcW w:type="dxa" w:w="4614"/>
          </w:tcPr>
          <w:p>
            <w:pPr>
              <w:pStyle w:val="null3"/>
              <w:jc w:val="left"/>
            </w:pPr>
            <w:r>
              <w:rPr/>
              <w:t>项目负责人1人，注册建造师专业及等级：二级及以上市政公用工程专业或水利水电工程专业，并持有合格有效的安全生产考核合格证书B证。供应商拟派出项目负责人须附上其注册建造师证书、身份证和安全生产考核合格证书B证的扫描件并加盖供应商单位公章。拟派出项目负责人必须为供应商本企业在岗人员，以注册建造师证书上的注册单位为准。</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古田县平湖镇人民政府</w:t>
      </w:r>
    </w:p>
    <w:p>
      <w:pPr>
        <w:pStyle w:val="null3"/>
        <w:ind w:firstLine="960"/>
        <w:jc w:val="left"/>
      </w:pPr>
    </w:p>
    <w:p>
      <w:pPr>
        <w:pStyle w:val="null3"/>
        <w:jc w:val="left"/>
      </w:pPr>
    </w:p>
    <w:p>
      <w:pPr>
        <w:pStyle w:val="null3"/>
        <w:jc w:val="left"/>
      </w:pPr>
      <w:r>
        <w:rPr/>
        <w:t xml:space="preserve"> 地址： </w:t>
      </w:r>
      <w:r>
        <w:rPr/>
        <w:t>宁德市古田县平湖镇平湖街七支路24号</w:t>
      </w:r>
    </w:p>
    <w:p>
      <w:pPr>
        <w:pStyle w:val="null3"/>
        <w:jc w:val="left"/>
      </w:pPr>
      <w:r>
        <w:rPr/>
        <w:t xml:space="preserve"> 邮编： </w:t>
      </w:r>
      <w:r>
        <w:rPr/>
        <w:t>352200</w:t>
      </w:r>
    </w:p>
    <w:p>
      <w:pPr>
        <w:pStyle w:val="null3"/>
        <w:jc w:val="left"/>
      </w:pPr>
      <w:r>
        <w:rPr/>
        <w:t xml:space="preserve"> 联系人： </w:t>
      </w:r>
      <w:r>
        <w:rPr/>
        <w:t>陈波</w:t>
      </w:r>
    </w:p>
    <w:p>
      <w:pPr>
        <w:pStyle w:val="null3"/>
        <w:jc w:val="left"/>
      </w:pPr>
      <w:r>
        <w:rPr/>
        <w:t xml:space="preserve"> 联系电话： </w:t>
      </w:r>
      <w:r>
        <w:rPr/>
        <w:t>15394537088</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p>
    <w:p>
      <w:pPr>
        <w:pStyle w:val="null3"/>
        <w:jc w:val="left"/>
      </w:pPr>
    </w:p>
    <w:p>
      <w:pPr>
        <w:pStyle w:val="null3"/>
        <w:jc w:val="left"/>
      </w:pPr>
      <w:r>
        <w:rPr/>
        <w:t xml:space="preserve"> 地址： </w:t>
      </w:r>
      <w:r>
        <w:rPr/>
        <w:t>福建省宁德市东侨经济开发区天湖东路9号金城花苑3幢3梯3-F室</w:t>
      </w:r>
    </w:p>
    <w:p>
      <w:pPr>
        <w:pStyle w:val="null3"/>
        <w:jc w:val="left"/>
      </w:pPr>
      <w:r>
        <w:rPr/>
        <w:t xml:space="preserve"> 邮编： </w:t>
      </w:r>
      <w:r>
        <w:rPr/>
        <w:t>352100</w:t>
      </w:r>
    </w:p>
    <w:p>
      <w:pPr>
        <w:pStyle w:val="null3"/>
        <w:jc w:val="left"/>
      </w:pPr>
      <w:r>
        <w:rPr/>
        <w:t xml:space="preserve"> 联系人： </w:t>
      </w:r>
      <w:r>
        <w:rPr/>
        <w:t>小兰</w:t>
      </w:r>
    </w:p>
    <w:p>
      <w:pPr>
        <w:pStyle w:val="null3"/>
        <w:jc w:val="left"/>
      </w:pPr>
      <w:r>
        <w:rPr/>
        <w:t xml:space="preserve"> 联系电话： </w:t>
      </w:r>
      <w:r>
        <w:rPr/>
        <w:t>15160181927</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pPr>
            <w:r>
              <w:rPr/>
              <w:t xml:space="preserve">开户名称： </w:t>
            </w:r>
            <w:r>
              <w:rPr/>
              <w:t>中宸泓（福建）工程项目管理有限公司</w:t>
            </w:r>
          </w:p>
        </w:tc>
      </w:tr>
      <w:tr>
        <w:tc>
          <w:tcPr>
            <w:tcW w:type="dxa" w:w="8306"/>
          </w:tcPr>
          <w:p>
            <w:pPr>
              <w:pStyle w:val="null3"/>
            </w:pPr>
            <w:r>
              <w:rPr/>
              <w:t>开户银行：由供应商在福建省政府采购网上公开信息系统获取竞争性磋商文件成功后根据系统的提示，自行选择要缴交的保证金托管银行</w:t>
            </w:r>
          </w:p>
        </w:tc>
      </w:tr>
      <w:tr>
        <w:tc>
          <w:tcPr>
            <w:tcW w:type="dxa" w:w="8306"/>
          </w:tcPr>
          <w:p>
            <w:pPr>
              <w:pStyle w:val="null3"/>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pPr>
            <w:r>
              <w:rPr/>
              <w:t>1、请供应商务必认真核对账户信息，将磋商保证金款项汇入对应账户，并自行承担因款项汇错而产生的一切后果。</w:t>
            </w:r>
          </w:p>
          <w:p>
            <w:pPr>
              <w:pStyle w:val="null3"/>
            </w:pPr>
          </w:p>
          <w:p>
            <w:pPr>
              <w:pStyle w:val="null3"/>
            </w:pPr>
            <w:r>
              <w:rPr/>
              <w:t>2、请供应商在转账或电汇的凭证上务必按照以下格式注明，以便核对：“（项目编号：***、采购包：***）的磋商保证金”。</w:t>
            </w:r>
          </w:p>
        </w:tc>
      </w:tr>
    </w:tbl>
    <w:p>
      <w:pPr>
        <w:pStyle w:val="null3"/>
      </w:pPr>
    </w:p>
    <w:p>
      <w:pPr>
        <w:pStyle w:val="null3"/>
      </w:pPr>
      <w:r>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项号</w:t>
            </w:r>
          </w:p>
        </w:tc>
        <w:tc>
          <w:tcPr>
            <w:tcW w:type="dxa" w:w="2769"/>
          </w:tcPr>
          <w:p>
            <w:pPr>
              <w:pStyle w:val="null3"/>
            </w:pPr>
            <w:r>
              <w:rPr/>
              <w:t>条款号</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3.2.1</w:t>
            </w:r>
          </w:p>
        </w:tc>
        <w:tc>
          <w:tcPr>
            <w:tcW w:type="dxa" w:w="2769"/>
          </w:tcPr>
          <w:p>
            <w:pPr>
              <w:pStyle w:val="null3"/>
            </w:pPr>
            <w:r>
              <w:rPr/>
              <w:t>供应商的资格要求：见磋商文件第一章“采购公告/采购邀请书”</w:t>
            </w:r>
          </w:p>
          <w:p>
            <w:pPr>
              <w:pStyle w:val="null3"/>
            </w:pPr>
            <w:r>
              <w:rPr/>
              <w:t xml:space="preserve"> （1）资格证明文件资料要求：</w:t>
            </w:r>
          </w:p>
          <w:p>
            <w:pPr>
              <w:pStyle w:val="null3"/>
            </w:pPr>
          </w:p>
          <w:p>
            <w:pPr>
              <w:pStyle w:val="null3"/>
            </w:pPr>
          </w:p>
          <w:p>
            <w:pPr>
              <w:pStyle w:val="null3"/>
            </w:pPr>
          </w:p>
          <w:p>
            <w:pPr>
              <w:pStyle w:val="null3"/>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pPr>
                  <w:r>
                    <w:rPr/>
                    <w:t xml:space="preserve"> 序号</w:t>
                  </w:r>
                </w:p>
              </w:tc>
              <w:tc>
                <w:tcPr>
                  <w:tcW w:type="dxa" w:w="1021"/>
                </w:tcPr>
                <w:p>
                  <w:pPr>
                    <w:pStyle w:val="null3"/>
                  </w:pPr>
                  <w:r>
                    <w:rPr/>
                    <w:t xml:space="preserve"> 资格审查要求概况</w:t>
                  </w:r>
                </w:p>
              </w:tc>
              <w:tc>
                <w:tcPr>
                  <w:tcW w:type="dxa" w:w="1276"/>
                </w:tcPr>
                <w:p>
                  <w:pPr>
                    <w:pStyle w:val="null3"/>
                  </w:pPr>
                  <w:r>
                    <w:rPr/>
                    <w:t xml:space="preserve"> 评审点具体描述</w:t>
                  </w:r>
                </w:p>
              </w:tc>
            </w:tr>
            <w:tr>
              <w:tc>
                <w:tcPr>
                  <w:tcW w:type="dxa" w:w="255"/>
                </w:tcPr>
                <w:p>
                  <w:pPr>
                    <w:pStyle w:val="null3"/>
                  </w:pPr>
                  <w:r>
                    <w:rPr/>
                    <w:t>1</w:t>
                  </w:r>
                </w:p>
              </w:tc>
              <w:tc>
                <w:tcPr>
                  <w:tcW w:type="dxa" w:w="1021"/>
                </w:tcPr>
                <w:p>
                  <w:pPr>
                    <w:pStyle w:val="null3"/>
                  </w:pPr>
                  <w:r>
                    <w:rPr/>
                    <w:t>磋商响应声明</w:t>
                  </w:r>
                </w:p>
              </w:tc>
              <w:tc>
                <w:tcPr>
                  <w:tcW w:type="dxa" w:w="1276"/>
                </w:tcPr>
                <w:p>
                  <w:pPr>
                    <w:pStyle w:val="null3"/>
                  </w:pPr>
                  <w:r>
                    <w:rPr/>
                    <w:t>详见声明函</w:t>
                  </w:r>
                </w:p>
              </w:tc>
            </w:tr>
            <w:tr>
              <w:tc>
                <w:tcPr>
                  <w:tcW w:type="dxa" w:w="255"/>
                </w:tcPr>
                <w:p>
                  <w:pPr>
                    <w:pStyle w:val="null3"/>
                  </w:pPr>
                  <w:r>
                    <w:rPr/>
                    <w:t>2</w:t>
                  </w:r>
                </w:p>
              </w:tc>
              <w:tc>
                <w:tcPr>
                  <w:tcW w:type="dxa" w:w="1021"/>
                </w:tcPr>
                <w:p>
                  <w:pPr>
                    <w:pStyle w:val="null3"/>
                  </w:pPr>
                  <w:r>
                    <w:rPr/>
                    <w:t>单位负责人授权书</w:t>
                  </w:r>
                </w:p>
              </w:tc>
              <w:tc>
                <w:tcPr>
                  <w:tcW w:type="dxa" w:w="1276"/>
                </w:tcPr>
                <w:p>
                  <w:pPr>
                    <w:pStyle w:val="null3"/>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pPr>
                  <w:r>
                    <w:rPr/>
                    <w:t>3</w:t>
                  </w:r>
                </w:p>
              </w:tc>
              <w:tc>
                <w:tcPr>
                  <w:tcW w:type="dxa" w:w="1021"/>
                </w:tcPr>
                <w:p>
                  <w:pPr>
                    <w:pStyle w:val="null3"/>
                  </w:pPr>
                  <w:r>
                    <w:rPr/>
                    <w:t>营业执照等证明文件</w:t>
                  </w:r>
                </w:p>
              </w:tc>
              <w:tc>
                <w:tcPr>
                  <w:tcW w:type="dxa" w:w="1276"/>
                </w:tcPr>
                <w:p>
                  <w:pPr>
                    <w:pStyle w:val="null3"/>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pPr>
                  <w:r>
                    <w:rPr/>
                    <w:t>4</w:t>
                  </w:r>
                </w:p>
              </w:tc>
              <w:tc>
                <w:tcPr>
                  <w:tcW w:type="dxa" w:w="1021"/>
                </w:tcPr>
                <w:p>
                  <w:pPr>
                    <w:pStyle w:val="null3"/>
                  </w:pPr>
                  <w:r>
                    <w:rPr/>
                    <w:t>提供财务状况报告（财务报告、或资信证明）</w:t>
                  </w:r>
                </w:p>
              </w:tc>
              <w:tc>
                <w:tcPr>
                  <w:tcW w:type="dxa" w:w="1276"/>
                </w:tcPr>
                <w:p>
                  <w:pPr>
                    <w:pStyle w:val="null3"/>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pPr>
                  <w:r>
                    <w:rPr/>
                    <w:t>5</w:t>
                  </w:r>
                </w:p>
              </w:tc>
              <w:tc>
                <w:tcPr>
                  <w:tcW w:type="dxa" w:w="1021"/>
                </w:tcPr>
                <w:p>
                  <w:pPr>
                    <w:pStyle w:val="null3"/>
                  </w:pPr>
                  <w:r>
                    <w:rPr/>
                    <w:t>依法缴纳税收证明材料</w:t>
                  </w:r>
                </w:p>
              </w:tc>
              <w:tc>
                <w:tcPr>
                  <w:tcW w:type="dxa" w:w="1276"/>
                </w:tcPr>
                <w:p>
                  <w:pPr>
                    <w:pStyle w:val="null3"/>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pPr>
                  <w:r>
                    <w:rPr/>
                    <w:t>6</w:t>
                  </w:r>
                </w:p>
              </w:tc>
              <w:tc>
                <w:tcPr>
                  <w:tcW w:type="dxa" w:w="1021"/>
                </w:tcPr>
                <w:p>
                  <w:pPr>
                    <w:pStyle w:val="null3"/>
                  </w:pPr>
                  <w:r>
                    <w:rPr/>
                    <w:t>依法缴纳社会保障资金证明材料</w:t>
                  </w:r>
                </w:p>
              </w:tc>
              <w:tc>
                <w:tcPr>
                  <w:tcW w:type="dxa" w:w="1276"/>
                </w:tcPr>
                <w:p>
                  <w:pPr>
                    <w:pStyle w:val="null3"/>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pPr>
                  <w:r>
                    <w:rPr/>
                    <w:t>7</w:t>
                  </w:r>
                </w:p>
              </w:tc>
              <w:tc>
                <w:tcPr>
                  <w:tcW w:type="dxa" w:w="1021"/>
                </w:tcPr>
                <w:p>
                  <w:pPr>
                    <w:pStyle w:val="null3"/>
                  </w:pPr>
                  <w:r>
                    <w:rPr/>
                    <w:t>具备履行合同所必需设备和专业技术能力的声明函(若有)</w:t>
                  </w:r>
                </w:p>
              </w:tc>
              <w:tc>
                <w:tcPr>
                  <w:tcW w:type="dxa" w:w="1276"/>
                </w:tcPr>
                <w:p>
                  <w:pPr>
                    <w:pStyle w:val="null3"/>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pPr>
                  <w:r>
                    <w:rPr/>
                    <w:t>8</w:t>
                  </w:r>
                </w:p>
              </w:tc>
              <w:tc>
                <w:tcPr>
                  <w:tcW w:type="dxa" w:w="1021"/>
                </w:tcPr>
                <w:p>
                  <w:pPr>
                    <w:pStyle w:val="null3"/>
                  </w:pPr>
                  <w:r>
                    <w:rPr/>
                    <w:t>参加采购活动前三年内在经营活动中没有重大违法记录的声明</w:t>
                  </w:r>
                </w:p>
              </w:tc>
              <w:tc>
                <w:tcPr>
                  <w:tcW w:type="dxa" w:w="1276"/>
                </w:tcPr>
                <w:p>
                  <w:pPr>
                    <w:pStyle w:val="null3"/>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pPr>
                  <w:r>
                    <w:rPr/>
                    <w:t>9</w:t>
                  </w:r>
                </w:p>
              </w:tc>
              <w:tc>
                <w:tcPr>
                  <w:tcW w:type="dxa" w:w="1021"/>
                </w:tcPr>
                <w:p>
                  <w:pPr>
                    <w:pStyle w:val="null3"/>
                  </w:pPr>
                  <w:r>
                    <w:rPr/>
                    <w:t>中小企业声明函（以资格条件落实中小企业扶持政策时适用 ）</w:t>
                  </w:r>
                </w:p>
              </w:tc>
              <w:tc>
                <w:tcPr>
                  <w:tcW w:type="dxa" w:w="1276"/>
                </w:tcPr>
                <w:p>
                  <w:pPr>
                    <w:pStyle w:val="null3"/>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pPr>
                  <w:r>
                    <w:rPr/>
                    <w:t>10</w:t>
                  </w:r>
                </w:p>
              </w:tc>
              <w:tc>
                <w:tcPr>
                  <w:tcW w:type="dxa" w:w="1021"/>
                </w:tcPr>
                <w:p>
                  <w:pPr>
                    <w:pStyle w:val="null3"/>
                  </w:pPr>
                  <w:r>
                    <w:rPr/>
                    <w:t>信用记录查询结果</w:t>
                  </w:r>
                </w:p>
              </w:tc>
              <w:tc>
                <w:tcPr>
                  <w:tcW w:type="dxa" w:w="1276"/>
                </w:tcPr>
                <w:p>
                  <w:pPr>
                    <w:pStyle w:val="null3"/>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pPr>
                  <w:r>
                    <w:rPr/>
                    <w:t>11</w:t>
                  </w:r>
                </w:p>
              </w:tc>
              <w:tc>
                <w:tcPr>
                  <w:tcW w:type="dxa" w:w="1021"/>
                </w:tcPr>
                <w:p>
                  <w:pPr>
                    <w:pStyle w:val="null3"/>
                  </w:pPr>
                  <w:r>
                    <w:rPr/>
                    <w:t>联合体协议（若有）</w:t>
                  </w:r>
                </w:p>
              </w:tc>
              <w:tc>
                <w:tcPr>
                  <w:tcW w:type="dxa" w:w="1276"/>
                </w:tcPr>
                <w:p>
                  <w:pPr>
                    <w:pStyle w:val="null3"/>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pPr>
            <w:r>
              <w:rPr/>
              <w:t xml:space="preserve"> （2）特定资格条件：</w:t>
            </w:r>
          </w:p>
          <w:p>
            <w:pPr>
              <w:pStyle w:val="null3"/>
            </w:pPr>
          </w:p>
          <w:p>
            <w:pPr>
              <w:pStyle w:val="null3"/>
            </w:pPr>
          </w:p>
          <w:p>
            <w:pPr>
              <w:pStyle w:val="null3"/>
            </w:pPr>
          </w:p>
          <w:p>
            <w:pPr>
              <w:pStyle w:val="null3"/>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pPr>
                  <w:r>
                    <w:rPr/>
                    <w:t xml:space="preserve"> 资格审查要求概况</w:t>
                  </w:r>
                </w:p>
              </w:tc>
              <w:tc>
                <w:tcPr>
                  <w:tcW w:type="dxa" w:w="1418"/>
                </w:tcPr>
                <w:p>
                  <w:pPr>
                    <w:pStyle w:val="null3"/>
                  </w:pPr>
                  <w:r>
                    <w:rPr/>
                    <w:t xml:space="preserve"> 评审点具体描述</w:t>
                  </w:r>
                </w:p>
              </w:tc>
            </w:tr>
            <w:tr>
              <w:tc>
                <w:tcPr>
                  <w:tcW w:type="dxa" w:w="1135"/>
                </w:tcPr>
                <w:p>
                  <w:pPr>
                    <w:pStyle w:val="null3"/>
                  </w:pPr>
                  <w:r>
                    <w:rPr/>
                    <w:t>特定资格条件</w:t>
                  </w:r>
                </w:p>
              </w:tc>
              <w:tc>
                <w:tcPr>
                  <w:tcW w:type="dxa" w:w="1418"/>
                </w:tcPr>
                <w:p>
                  <w:pPr>
                    <w:pStyle w:val="null3"/>
                  </w:pPr>
                  <w:r>
                    <w:rPr/>
                    <w:t>投标人需具备合格有效行政主管部门核发水利水电工程施工总承包三级及以上资质或市政公用工程三级及以上资质和《施工企业安全生产许可证》。（须提供相关证书复印件并加盖投标人公章，未提供或者提供不全的，资格审查不合格）</w:t>
                  </w:r>
                </w:p>
              </w:tc>
            </w:tr>
            <w:tr>
              <w:tc>
                <w:tcPr>
                  <w:tcW w:type="dxa" w:w="1135"/>
                </w:tcPr>
                <w:p>
                  <w:pPr>
                    <w:pStyle w:val="null3"/>
                  </w:pPr>
                  <w:r>
                    <w:rPr/>
                    <w:t>具备履行合同所必需设备和专业技术能力</w:t>
                  </w:r>
                </w:p>
              </w:tc>
              <w:tc>
                <w:tcPr>
                  <w:tcW w:type="dxa" w:w="1418"/>
                </w:tcPr>
                <w:p>
                  <w:pPr>
                    <w:pStyle w:val="null3"/>
                  </w:pPr>
                  <w:r>
                    <w:rPr/>
                    <w:t>项目负责人1人，注册建造师专业及等级：二级及以上市政公用工程专业或水利水电工程专业，并持有合格有效的安全生产考核合格证书B证。供应商拟派出项目负责人须附上其注册建造师证书、身份证和安全生产考核合格证书B证的扫描件并加盖供应商单位公章。拟派出项目负责人必须为供应商本企业在岗人员，以注册建造师证书上的注册单位为准。</w:t>
                  </w:r>
                </w:p>
              </w:tc>
            </w:tr>
            <w:tr>
              <w:tc>
                <w:tcPr>
                  <w:tcW w:type="dxa" w:w="1135"/>
                </w:tcPr>
                <w:p>
                  <w:pPr>
                    <w:pStyle w:val="null3"/>
                  </w:pPr>
                  <w:r>
                    <w:rPr/>
                    <w:t>本采购包属于专门面向中小企业采购。</w:t>
                  </w:r>
                </w:p>
              </w:tc>
              <w:tc>
                <w:tcPr>
                  <w:tcW w:type="dxa" w:w="1418"/>
                </w:tcPr>
                <w:p>
                  <w:pPr>
                    <w:pStyle w:val="null3"/>
                  </w:pPr>
                  <w:r>
                    <w:rPr/>
                    <w:t>本采购包为专门面向中小企业采购，投标人须提供中小企业声明函。监狱企业、残疾人福利性单位视同小型、微型企业。</w:t>
                  </w:r>
                </w:p>
              </w:tc>
            </w:tr>
          </w:tbl>
          <w:p>
            <w:pPr>
              <w:pStyle w:val="null3"/>
            </w:pPr>
            <w:r>
              <w:rPr/>
              <w:t xml:space="preserve"> （3）磋商保证金</w:t>
            </w:r>
          </w:p>
          <w:p>
            <w:pPr>
              <w:pStyle w:val="null3"/>
            </w:pPr>
            <w:r>
              <w:rPr/>
              <w:t xml:space="preserve"> ※备注说明</w:t>
            </w:r>
          </w:p>
          <w:p>
            <w:pPr>
              <w:pStyle w:val="null3"/>
            </w:pPr>
            <w:r>
              <w:rPr/>
              <w:t xml:space="preserve"> ①供应商应根据自身实际情况提供上述资格要求的证明材料，格式可参考磋商文件第五章提供。</w:t>
            </w:r>
          </w:p>
          <w:p>
            <w:pPr>
              <w:pStyle w:val="null3"/>
            </w:pPr>
            <w:r>
              <w:rPr/>
              <w:t xml:space="preserve"> ②供应商提供的相应证明材料复印件均应符合：内容完整、清晰、整洁，并由供应商加盖其单位公章。</w:t>
            </w:r>
          </w:p>
        </w:tc>
      </w:tr>
      <w:tr>
        <w:tc>
          <w:tcPr>
            <w:tcW w:type="dxa" w:w="2769"/>
          </w:tcPr>
          <w:p>
            <w:pPr>
              <w:pStyle w:val="null3"/>
            </w:pPr>
            <w:r>
              <w:rPr/>
              <w:t>2</w:t>
            </w:r>
          </w:p>
        </w:tc>
        <w:tc>
          <w:tcPr>
            <w:tcW w:type="dxa" w:w="2769"/>
          </w:tcPr>
          <w:p>
            <w:pPr>
              <w:pStyle w:val="null3"/>
            </w:pPr>
            <w:r>
              <w:rPr/>
              <w:t>3.2.2</w:t>
            </w:r>
          </w:p>
        </w:tc>
        <w:tc>
          <w:tcPr>
            <w:tcW w:type="dxa" w:w="2769"/>
          </w:tcPr>
          <w:p>
            <w:pPr>
              <w:pStyle w:val="null3"/>
            </w:pPr>
            <w:r>
              <w:rPr/>
              <w:t>是否接受联合体形式的响应磋商：</w:t>
            </w:r>
          </w:p>
          <w:p>
            <w:pPr>
              <w:pStyle w:val="null3"/>
            </w:pPr>
          </w:p>
          <w:p>
            <w:pPr>
              <w:pStyle w:val="null3"/>
            </w:pPr>
            <w:r>
              <w:rPr/>
              <w:t>采购包1：不接受</w:t>
            </w:r>
          </w:p>
        </w:tc>
      </w:tr>
      <w:tr>
        <w:tc>
          <w:tcPr>
            <w:tcW w:type="dxa" w:w="2769"/>
          </w:tcPr>
          <w:p>
            <w:pPr>
              <w:pStyle w:val="null3"/>
            </w:pPr>
            <w:r>
              <w:rPr/>
              <w:t>3</w:t>
            </w:r>
          </w:p>
        </w:tc>
        <w:tc>
          <w:tcPr>
            <w:tcW w:type="dxa" w:w="2769"/>
          </w:tcPr>
          <w:p>
            <w:pPr>
              <w:pStyle w:val="null3"/>
            </w:pPr>
            <w:r>
              <w:rPr/>
              <w:t>6.3</w:t>
            </w:r>
          </w:p>
        </w:tc>
        <w:tc>
          <w:tcPr>
            <w:tcW w:type="dxa" w:w="2769"/>
          </w:tcPr>
          <w:p>
            <w:pPr>
              <w:pStyle w:val="null3"/>
            </w:pPr>
            <w:r>
              <w:rPr/>
              <w:t>是否组织现场考察或召开磋商前答疑会：</w:t>
            </w:r>
          </w:p>
          <w:p>
            <w:pPr>
              <w:pStyle w:val="null3"/>
            </w:pPr>
          </w:p>
          <w:p>
            <w:pPr>
              <w:pStyle w:val="null3"/>
            </w:pPr>
          </w:p>
          <w:p>
            <w:pPr>
              <w:pStyle w:val="null3"/>
            </w:pPr>
            <w:r>
              <w:rPr/>
              <w:t>采购包1：不组织</w:t>
            </w:r>
          </w:p>
        </w:tc>
      </w:tr>
      <w:tr>
        <w:tc>
          <w:tcPr>
            <w:tcW w:type="dxa" w:w="2769"/>
          </w:tcPr>
          <w:p>
            <w:pPr>
              <w:pStyle w:val="null3"/>
            </w:pPr>
            <w:r>
              <w:rPr/>
              <w:t>4</w:t>
            </w:r>
          </w:p>
        </w:tc>
        <w:tc>
          <w:tcPr>
            <w:tcW w:type="dxa" w:w="2769"/>
          </w:tcPr>
          <w:p>
            <w:pPr>
              <w:pStyle w:val="null3"/>
            </w:pPr>
            <w:r>
              <w:rPr/>
              <w:t>9.1</w:t>
            </w:r>
          </w:p>
        </w:tc>
        <w:tc>
          <w:tcPr>
            <w:tcW w:type="dxa" w:w="2769"/>
          </w:tcPr>
          <w:p>
            <w:pPr>
              <w:pStyle w:val="null3"/>
            </w:pPr>
            <w:r>
              <w:rPr/>
              <w:t xml:space="preserve">响应文件有效期：首次响应文件提交截止时间起 </w:t>
            </w:r>
            <w:r>
              <w:rPr/>
              <w:t>90</w:t>
            </w:r>
            <w:r>
              <w:rPr/>
              <w:t xml:space="preserve"> 个日历日。</w:t>
            </w:r>
          </w:p>
        </w:tc>
      </w:tr>
      <w:tr>
        <w:tc>
          <w:tcPr>
            <w:tcW w:type="dxa" w:w="2769"/>
          </w:tcPr>
          <w:p>
            <w:pPr>
              <w:pStyle w:val="null3"/>
            </w:pPr>
            <w:r>
              <w:rPr/>
              <w:t>5</w:t>
            </w:r>
          </w:p>
        </w:tc>
        <w:tc>
          <w:tcPr>
            <w:tcW w:type="dxa" w:w="2769"/>
          </w:tcPr>
          <w:p>
            <w:pPr>
              <w:pStyle w:val="null3"/>
            </w:pPr>
            <w:r>
              <w:rPr/>
              <w:t>10.3.1</w:t>
            </w:r>
          </w:p>
        </w:tc>
        <w:tc>
          <w:tcPr>
            <w:tcW w:type="dxa" w:w="2769"/>
          </w:tcPr>
          <w:p>
            <w:pPr>
              <w:pStyle w:val="null3"/>
            </w:pPr>
            <w:r>
              <w:rPr/>
              <w:t>磋商保证金退还的其它要求：</w:t>
            </w:r>
          </w:p>
          <w:p>
            <w:pPr>
              <w:pStyle w:val="null3"/>
            </w:pPr>
          </w:p>
          <w:p>
            <w:pPr>
              <w:pStyle w:val="null3"/>
            </w:pPr>
          </w:p>
          <w:p>
            <w:pPr>
              <w:pStyle w:val="null3"/>
            </w:pPr>
            <w:r>
              <w:rPr/>
              <w:t>无</w:t>
            </w:r>
          </w:p>
        </w:tc>
      </w:tr>
      <w:tr>
        <w:tc>
          <w:tcPr>
            <w:tcW w:type="dxa" w:w="2769"/>
          </w:tcPr>
          <w:p>
            <w:pPr>
              <w:pStyle w:val="null3"/>
            </w:pPr>
            <w:r>
              <w:rPr/>
              <w:t>6</w:t>
            </w:r>
          </w:p>
        </w:tc>
        <w:tc>
          <w:tcPr>
            <w:tcW w:type="dxa" w:w="2769"/>
          </w:tcPr>
          <w:p>
            <w:pPr>
              <w:pStyle w:val="null3"/>
            </w:pPr>
            <w:r>
              <w:rPr/>
              <w:t>11.1</w:t>
            </w:r>
          </w:p>
        </w:tc>
        <w:tc>
          <w:tcPr>
            <w:tcW w:type="dxa" w:w="2769"/>
          </w:tcPr>
          <w:p>
            <w:pPr>
              <w:pStyle w:val="null3"/>
            </w:pPr>
            <w:r>
              <w:rPr/>
              <w:t>响应文件的份数</w:t>
            </w:r>
          </w:p>
          <w:p>
            <w:pPr>
              <w:pStyle w:val="null3"/>
            </w:pPr>
          </w:p>
          <w:p>
            <w:pPr>
              <w:pStyle w:val="null3"/>
            </w:pPr>
            <w:r>
              <w:rPr/>
              <w:t xml:space="preserve"> （1）纸质响应文件</w:t>
            </w:r>
          </w:p>
          <w:p>
            <w:pPr>
              <w:pStyle w:val="null3"/>
            </w:pPr>
          </w:p>
          <w:p>
            <w:pPr>
              <w:pStyle w:val="null3"/>
            </w:pPr>
            <w:r>
              <w:rPr/>
              <w:t xml:space="preserve"> ①响应文件正本 </w:t>
            </w:r>
            <w:r>
              <w:rPr/>
              <w:t>0</w:t>
            </w:r>
            <w:r>
              <w:rPr/>
              <w:t xml:space="preserve"> 份、副本 </w:t>
            </w:r>
            <w:r>
              <w:rPr/>
              <w:t>0</w:t>
            </w:r>
            <w:r>
              <w:rPr/>
              <w:t xml:space="preserve"> 份。</w:t>
            </w:r>
          </w:p>
          <w:p>
            <w:pPr>
              <w:pStyle w:val="null3"/>
            </w:pPr>
          </w:p>
          <w:p>
            <w:pPr>
              <w:pStyle w:val="null3"/>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pPr>
          </w:p>
          <w:p>
            <w:pPr>
              <w:pStyle w:val="null3"/>
            </w:pPr>
            <w:r>
              <w:rPr/>
              <w:t xml:space="preserve"> （2）电子响应文件：详见表2《关于电子竞争性磋商活动的专门规定》</w:t>
            </w:r>
          </w:p>
        </w:tc>
      </w:tr>
      <w:tr>
        <w:tc>
          <w:tcPr>
            <w:tcW w:type="dxa" w:w="2769"/>
          </w:tcPr>
          <w:p>
            <w:pPr>
              <w:pStyle w:val="null3"/>
            </w:pPr>
            <w:r>
              <w:rPr/>
              <w:t>7</w:t>
            </w:r>
          </w:p>
        </w:tc>
        <w:tc>
          <w:tcPr>
            <w:tcW w:type="dxa" w:w="2769"/>
          </w:tcPr>
          <w:p>
            <w:pPr>
              <w:pStyle w:val="null3"/>
            </w:pPr>
            <w:r>
              <w:rPr/>
              <w:t>14.4</w:t>
            </w:r>
          </w:p>
        </w:tc>
        <w:tc>
          <w:tcPr>
            <w:tcW w:type="dxa" w:w="2769"/>
          </w:tcPr>
          <w:p>
            <w:pPr>
              <w:pStyle w:val="null3"/>
            </w:pPr>
            <w:r>
              <w:rPr/>
              <w:t>磋商过程中可能发生实质性变动的内容：</w:t>
            </w:r>
          </w:p>
          <w:p>
            <w:pPr>
              <w:pStyle w:val="null3"/>
            </w:pPr>
          </w:p>
          <w:p>
            <w:pPr>
              <w:pStyle w:val="null3"/>
            </w:pPr>
          </w:p>
          <w:p>
            <w:pPr>
              <w:pStyle w:val="null3"/>
            </w:pPr>
            <w:r>
              <w:rPr/>
              <w:t>无</w:t>
            </w:r>
          </w:p>
        </w:tc>
      </w:tr>
      <w:tr>
        <w:tc>
          <w:tcPr>
            <w:tcW w:type="dxa" w:w="2769"/>
          </w:tcPr>
          <w:p>
            <w:pPr>
              <w:pStyle w:val="null3"/>
            </w:pPr>
            <w:r>
              <w:rPr/>
              <w:t>8</w:t>
            </w:r>
          </w:p>
        </w:tc>
        <w:tc>
          <w:tcPr>
            <w:tcW w:type="dxa" w:w="2769"/>
          </w:tcPr>
          <w:p>
            <w:pPr>
              <w:pStyle w:val="null3"/>
            </w:pPr>
            <w:r>
              <w:rPr/>
              <w:t>14.9</w:t>
            </w:r>
          </w:p>
        </w:tc>
        <w:tc>
          <w:tcPr>
            <w:tcW w:type="dxa" w:w="2769"/>
          </w:tcPr>
          <w:p>
            <w:pPr>
              <w:pStyle w:val="null3"/>
            </w:pPr>
            <w:r>
              <w:rPr/>
              <w:t>评审的标准和方法：具体内容详见竞争性磋商须知前附表专项附件“评审的标准和方法”。</w:t>
            </w:r>
          </w:p>
        </w:tc>
      </w:tr>
      <w:tr>
        <w:tc>
          <w:tcPr>
            <w:tcW w:type="dxa" w:w="2769"/>
          </w:tcPr>
          <w:p>
            <w:pPr>
              <w:pStyle w:val="null3"/>
            </w:pPr>
            <w:r>
              <w:rPr/>
              <w:t>9</w:t>
            </w:r>
          </w:p>
        </w:tc>
        <w:tc>
          <w:tcPr>
            <w:tcW w:type="dxa" w:w="2769"/>
          </w:tcPr>
          <w:p/>
        </w:tc>
        <w:tc>
          <w:tcPr>
            <w:tcW w:type="dxa" w:w="2769"/>
          </w:tcPr>
          <w:p>
            <w:pPr>
              <w:pStyle w:val="null3"/>
            </w:pPr>
            <w:r>
              <w:rPr/>
              <w:t>根据采购项目的特点和需要，需要加以详细说明的其他磋商程序规定、要求等内容：</w:t>
            </w:r>
          </w:p>
          <w:p>
            <w:pPr>
              <w:pStyle w:val="null3"/>
            </w:pPr>
          </w:p>
          <w:p>
            <w:pPr>
              <w:pStyle w:val="null3"/>
            </w:pPr>
          </w:p>
          <w:p>
            <w:pPr>
              <w:pStyle w:val="null3"/>
            </w:pPr>
            <w:r>
              <w:rPr/>
              <w:t>无</w:t>
            </w:r>
          </w:p>
        </w:tc>
      </w:tr>
      <w:tr>
        <w:tc>
          <w:tcPr>
            <w:tcW w:type="dxa" w:w="2769"/>
          </w:tcPr>
          <w:p>
            <w:pPr>
              <w:pStyle w:val="null3"/>
            </w:pPr>
            <w:r>
              <w:rPr/>
              <w:t>10</w:t>
            </w:r>
          </w:p>
        </w:tc>
        <w:tc>
          <w:tcPr>
            <w:tcW w:type="dxa" w:w="2769"/>
          </w:tcPr>
          <w:p>
            <w:pPr>
              <w:pStyle w:val="null3"/>
            </w:pPr>
            <w:r>
              <w:rPr/>
              <w:t>22.2</w:t>
            </w:r>
          </w:p>
        </w:tc>
        <w:tc>
          <w:tcPr>
            <w:tcW w:type="dxa" w:w="2769"/>
          </w:tcPr>
          <w:p>
            <w:pPr>
              <w:pStyle w:val="null3"/>
            </w:pPr>
            <w:r>
              <w:rPr/>
              <w:t>信息公告指定媒体（以下简称：“指定媒体”）：</w:t>
            </w:r>
          </w:p>
          <w:p>
            <w:pPr>
              <w:pStyle w:val="null3"/>
            </w:pPr>
          </w:p>
          <w:p>
            <w:pPr>
              <w:pStyle w:val="null3"/>
            </w:pPr>
            <w:r>
              <w:rPr/>
              <w:t xml:space="preserve"> (1)中国政府采购网，网址www.ccgp.gov.cn。</w:t>
            </w:r>
          </w:p>
          <w:p>
            <w:pPr>
              <w:pStyle w:val="null3"/>
            </w:pPr>
          </w:p>
          <w:p>
            <w:pPr>
              <w:pStyle w:val="null3"/>
            </w:pPr>
            <w:r>
              <w:rPr/>
              <w:t xml:space="preserve"> (2)中国政府采购网福建分网（福建省政府采购网），网址zfcg.czt.fujian.gov.cn。</w:t>
            </w:r>
          </w:p>
          <w:p>
            <w:pPr>
              <w:pStyle w:val="null3"/>
            </w:pPr>
          </w:p>
          <w:p>
            <w:pPr>
              <w:pStyle w:val="null3"/>
            </w:pPr>
            <w:r>
              <w:rPr/>
              <w:t xml:space="preserve"> ※上述指定媒体的有关信息若不一致，应以中国政府采购网福建分网（福建省政府采购网）发布的为准。</w:t>
            </w:r>
          </w:p>
        </w:tc>
      </w:tr>
      <w:tr>
        <w:tc>
          <w:tcPr>
            <w:tcW w:type="dxa" w:w="2769"/>
          </w:tcPr>
          <w:p>
            <w:pPr>
              <w:pStyle w:val="null3"/>
            </w:pPr>
            <w:r>
              <w:rPr/>
              <w:t>11</w:t>
            </w:r>
          </w:p>
        </w:tc>
        <w:tc>
          <w:tcPr>
            <w:tcW w:type="dxa" w:w="2769"/>
          </w:tcPr>
          <w:p>
            <w:pPr>
              <w:pStyle w:val="null3"/>
            </w:pPr>
            <w:r>
              <w:rPr/>
              <w:t>23.1</w:t>
            </w:r>
          </w:p>
        </w:tc>
        <w:tc>
          <w:tcPr>
            <w:tcW w:type="dxa" w:w="2769"/>
          </w:tcPr>
          <w:p>
            <w:pPr>
              <w:pStyle w:val="null3"/>
            </w:pPr>
            <w:r>
              <w:rPr/>
              <w:t xml:space="preserve">本项目监督管理部门： </w:t>
            </w:r>
            <w:r>
              <w:rPr/>
              <w:t>古田县财政局</w:t>
            </w:r>
          </w:p>
        </w:tc>
      </w:tr>
      <w:tr>
        <w:tc>
          <w:tcPr>
            <w:tcW w:type="dxa" w:w="2769"/>
          </w:tcPr>
          <w:p>
            <w:pPr>
              <w:pStyle w:val="null3"/>
            </w:pPr>
            <w:r>
              <w:rPr/>
              <w:t>12</w:t>
            </w:r>
          </w:p>
        </w:tc>
        <w:tc>
          <w:tcPr>
            <w:tcW w:type="dxa" w:w="2769"/>
          </w:tcPr>
          <w:p>
            <w:pPr>
              <w:pStyle w:val="null3"/>
            </w:pPr>
            <w:r>
              <w:rPr/>
              <w:t>26</w:t>
            </w:r>
          </w:p>
        </w:tc>
        <w:tc>
          <w:tcPr>
            <w:tcW w:type="dxa" w:w="2769"/>
          </w:tcPr>
          <w:p>
            <w:pPr>
              <w:pStyle w:val="null3"/>
            </w:pPr>
            <w:r>
              <w:rPr/>
              <w:t>根据采购项目特点或政策需要补充的其他新增内容：</w:t>
            </w: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代理服务费用收取对象：采购人</w:t>
            </w:r>
          </w:p>
          <w:p>
            <w:pPr>
              <w:pStyle w:val="null3"/>
            </w:pPr>
            <w:r>
              <w:rPr/>
              <w:t>代理服务费收费标准：8000元包干计取</w:t>
            </w:r>
          </w:p>
          <w:p>
            <w:pPr>
              <w:pStyle w:val="null3"/>
            </w:pPr>
            <w:r>
              <w:rPr/>
              <w:t xml:space="preserve"> (2)其他：</w:t>
            </w:r>
          </w:p>
          <w:p>
            <w:pPr>
              <w:pStyle w:val="null3"/>
            </w:pPr>
            <w:r>
              <w:rPr/>
              <w:t>2.1 根据闽财购函（2018）8号文件规定，本项目评审专家劳务报酬等费用由采购人支付。 2.2质疑受理的其它要求：a.供应商递交质疑函时需提供本项目报名成功的页面截图（体现报名时间）及磋商文件规定受理质疑所需的其他材料，否则将不被认定为潜在供应商，其质疑将不予受理。b.在法定质疑期内供应商须一次性提出针对同一采购程序环节的质疑，若供应商多次对同一采购程序环节提出质疑的，采购代理机构将不予以受理。c.质疑书应按宁德市政府采购质疑投诉有关文书范本的通知的政府采购供应商质疑函范本编制提供。d.接收质疑函的方式、联系部门、联系电话和通讯地址(1)接收质疑函的方式：现场方式；(2)接收质疑函的联系部门：中宸泓（福建）工程项目管理有限公司；(3)接收质疑函的联系电话：15059390026；(4)接收质疑函的通讯地址：福建省福建省宁德市蕉城区金城花苑3幢3梯3F。 2.3本项目无须提供纸质响应文件，若磋商文件中有要求原件或需供应商提供注明“复印件无效”或“复印无效”的证明材料或资料的，供应商在电子响应文件中提供复印件或扫描件即可，但供应商须准备好原件备查的准备，如有要求供应商提供原件检查的，须在规定时间内（半个小时）提供原件纸质材料，否则磋商小组将按不利于供应商情形进行评审。磋商文件中若有与此处补充说明不同的，以此处的要求为准。 2.4其他政策：(1)小型、微型企业：执行《政府采购促进中小企业发展管理办法（财库〔2020〕46号）》和《福建省财政厅关于进一步加大政府采购支持中小企业力度的通知》（闽财规〔2022〕13号）。(2)监狱企业：执行《关于政府采购支持监狱企业发展有关问题的通知》（财库【2014】68号）。(3)残疾人福利性单位：执行《关于促进残疾人就业政府采购政策的通知》（财库〔2017〕141号）。(4)根据《福建省政府采购项目采购文件编制禁止性条款》的规定，供应商的“信用记录查询结果”可由相关网站上查询得知，若供应商未提供该证明材料的则不视为资格审查无效。在磋商小组查询结果存在供应商应被拒绝参与政府采购活动相关信息的，其资格审查才视为不合格。 2.5根据《宁德市财政局关于进一步优化政府采购营商环境有关事项的通知》宁财购【2021】14号文规定，本年度在组织开展的政府采购活动时，因疫情影响享受缓缴或免缴社保、税款的企业，无法提供 相关社保、税收缴纳证明材料的，提供有关情况说明视同社保、税收缴纳证明材料提交完整。 2.6落实《财政部关于在政府采购活动中落实平等对待内外资企业有关政策的通知》财库〔2021〕35号文件。 2.7本项目远程开标解密，投标人（供应商）应在投标文件（响应文件）解密环节开启后（30分钟）内使用CA数字证书进行投标文件（响应文件）的解密操作，逾期未解密的视为放弃投标.。投标人（供应商）应确保自身设施、设备、网络环境状况良好，在开标时自行登录采购系统，线上观看开标流程，并按规定在开标时段对投标文件（响应文件）进行远程解密、远程签章，远程解密时若因投标人（供应商）CA、自身设施设备、网络不畅等问题导致的投标文件（响应文件）无法解密的，其相应后果由投标人（供应商）自行承担。远程开标操作手册详见http://218.5.222.40/350900/tree/925052f85c8c11ecaef30cda411dbbd6/在操作过程中如有疑问请咨询400-161-2666。 2.8本项目为竞争性磋商采购，参加磋商活动的供应商代表务必在接到系统通知进行二次报价，并在规定时间（60分钟）内，自行准备相关电脑设施设备进行二次报价，未在规定的时间进行二次报价的供应商视为放弃相应权利并完全认可磋商小组在磋商活动中公布的各项数据、意见和结论，且该供应商将被退出本项目磋商，其提交的响应文件和报价将被否决。若因供应商（供应商）CA、自身电脑设施设备、网络不畅等问题导致的无法在规定的时间二次报价的，其相应后果也由供应商（供应商）自行承担。 2.9根据《住房和城乡建设部办公厅关于建设工程企业资质有关事宜的通知》（建办市函〔2022〕361 号）要求，工程勘察、工程设计、建筑业企业、工程监理企业资质，资质证书有效期于2023 年12 月30 日前期满的，统一延期至2023 年12 月31 日。</w:t>
            </w:r>
          </w:p>
          <w:p>
            <w:pPr>
              <w:pStyle w:val="null3"/>
            </w:pPr>
            <w:r>
              <w:rPr/>
              <w:t xml:space="preserve"> ※若有与电子竞争性磋商活动有关的规定及内容应在表2中填写，不在此处填写）。</w:t>
            </w:r>
          </w:p>
        </w:tc>
      </w:tr>
      <w:tr>
        <w:tc>
          <w:tcPr>
            <w:tcW w:type="dxa" w:w="2769"/>
          </w:tcPr>
          <w:p>
            <w:pPr>
              <w:pStyle w:val="null3"/>
            </w:pPr>
            <w:r>
              <w:rPr/>
              <w:t>13</w:t>
            </w:r>
          </w:p>
        </w:tc>
        <w:tc>
          <w:tcPr>
            <w:tcW w:type="dxa" w:w="2769"/>
          </w:tcPr>
          <w:p>
            <w:pPr>
              <w:pStyle w:val="null3"/>
            </w:pPr>
            <w:r>
              <w:rPr/>
              <w:t>18.1</w:t>
            </w:r>
          </w:p>
        </w:tc>
        <w:tc>
          <w:tcPr>
            <w:tcW w:type="dxa" w:w="2769"/>
          </w:tcPr>
          <w:p>
            <w:pPr>
              <w:pStyle w:val="null3"/>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关于电子竞争性磋商活动的专门规定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电子竞争性磋商活动的专门规定适用于本项目。</w:t>
            </w:r>
          </w:p>
          <w:p>
            <w:pPr>
              <w:pStyle w:val="null3"/>
            </w:pPr>
            <w:r>
              <w:rPr/>
              <w:t>（2）将磋商文件</w:t>
            </w:r>
          </w:p>
          <w:p>
            <w:pPr>
              <w:pStyle w:val="null3"/>
            </w:pPr>
            <w:r>
              <w:rPr/>
              <w:t>无</w:t>
            </w:r>
            <w:r>
              <w:rPr/>
              <w:t>的内容修正为下列内容：</w:t>
            </w:r>
          </w:p>
          <w:p>
            <w:pPr>
              <w:pStyle w:val="null3"/>
            </w:pPr>
            <w:r>
              <w:rPr/>
              <w:t>无</w:t>
            </w:r>
            <w:r>
              <w:rPr/>
              <w:t xml:space="preserve"> 后适用本项目的电子竞争性磋商活动。</w:t>
            </w:r>
          </w:p>
          <w:p>
            <w:pPr>
              <w:pStyle w:val="null3"/>
            </w:pPr>
            <w:r>
              <w:rPr/>
              <w:t>（3）将下列内容增列为磋商文件的组成部分（以下简称：“增列内容”）适用本项目的电子竞争性磋商活动，若增列内容与磋商文件其他章节内容不一致，应以增列内容为准：</w:t>
            </w:r>
          </w:p>
          <w:p>
            <w:pPr>
              <w:pStyle w:val="null3"/>
            </w:pPr>
            <w:r>
              <w:rPr/>
              <w:t>①电子竞争性磋商活动的具体操作流程以福建省政府采购网上公开信息系统设定的为准。</w:t>
            </w:r>
          </w:p>
          <w:p>
            <w:pPr>
              <w:pStyle w:val="null3"/>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pPr>
            <w:r>
              <w:rPr/>
              <w:t>③若出现福建省政府采购网上公开信息系统设定的意外情形（如：系统故障等），经本项目监督管理部门同意使用纸质响应文件的，应以纸质响应文件为准。</w:t>
            </w:r>
          </w:p>
          <w:p>
            <w:pPr>
              <w:pStyle w:val="null3"/>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pPr>
            <w:r>
              <w:rPr/>
              <w:t>⑤供应商应按照福建省政府采购网上公开信息系统要求的评审节点编制电子响应文件，否则磋商小组将按照不利于供应商的内容进行认定。</w:t>
            </w:r>
          </w:p>
          <w:p>
            <w:pPr>
              <w:pStyle w:val="null3"/>
            </w:pPr>
            <w:r>
              <w:rPr/>
              <w:t>⑥关于证明材料或资料：</w:t>
            </w:r>
          </w:p>
          <w:p>
            <w:pPr>
              <w:pStyle w:val="null3"/>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pPr>
            <w:r>
              <w:rPr/>
              <w:t>⑦关于“全称”、“供应商代表签字”及“加盖单位公章”：</w:t>
            </w:r>
          </w:p>
          <w:p>
            <w:pPr>
              <w:pStyle w:val="null3"/>
            </w:pPr>
            <w:r>
              <w:rPr/>
              <w:t>a.在电子响应文件中，涉及“全称”和“供应商代表签字”的内容可使用打字录入方式完成。</w:t>
            </w:r>
          </w:p>
          <w:p>
            <w:pPr>
              <w:pStyle w:val="null3"/>
            </w:pPr>
            <w:r>
              <w:rPr/>
              <w:t>b.在电子响应文件中，涉及“加盖单位公章”的内容应使用供应商的CA证书完成加盖电子印章，否则该响应文件无效，相应供应商的谈判将被否决。</w:t>
            </w:r>
          </w:p>
          <w:p>
            <w:pPr>
              <w:pStyle w:val="null3"/>
            </w:pPr>
            <w:r>
              <w:rPr/>
              <w:t>c.在电子响应文件中，若供应商按照本增列内容第⑦点第b项规定加盖其单位电子印章，则出现无全称、供应商代表未签字等情形，不视为该响应文件无效。</w:t>
            </w:r>
          </w:p>
          <w:p>
            <w:pPr>
              <w:pStyle w:val="null3"/>
            </w:pPr>
            <w:r>
              <w:rPr/>
              <w:t>⑧磋商文件接受联合体方式且供应商为联合体的，供应商应以“联合体牵头方”完成电子响应的有关操作（包括但不限于：竞争性磋商文件的获取、提交磋商保证金、编制电子响应文件等）。</w:t>
            </w:r>
          </w:p>
          <w:p>
            <w:pPr>
              <w:pStyle w:val="null3"/>
            </w:pPr>
            <w:r>
              <w:rPr/>
              <w:t>⑨参加磋商活动的供应商代表务必携带供应商的CA证书。供应商的CA证书应能正常、有效使用，否则产生不利后果由供应商承担责任。</w:t>
            </w:r>
          </w:p>
          <w:p>
            <w:pPr>
              <w:pStyle w:val="null3"/>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pPr>
            <w:r>
              <w:rPr/>
              <w:t>⑾关于首次响应文件递交截止时间过后</w:t>
            </w:r>
          </w:p>
          <w:p>
            <w:pPr>
              <w:pStyle w:val="null3"/>
            </w:pPr>
            <w:r>
              <w:rPr/>
              <w:t>a.有下列情形之一的，供应商的响应无效，其保证金不予退还或通过保函进行索赔：</w:t>
            </w:r>
          </w:p>
          <w:p>
            <w:pPr>
              <w:pStyle w:val="null3"/>
            </w:pPr>
            <w:r>
              <w:rPr/>
              <w:t>a1不同供应商的电子响应文件具有相同内部识别码；</w:t>
            </w:r>
          </w:p>
          <w:p>
            <w:pPr>
              <w:pStyle w:val="null3"/>
            </w:pPr>
            <w:r>
              <w:rPr/>
              <w:t>a2不同供应商的磋商保证金从同一单位或个人的账户转出；</w:t>
            </w:r>
          </w:p>
          <w:p>
            <w:pPr>
              <w:pStyle w:val="null3"/>
            </w:pPr>
            <w:r>
              <w:rPr/>
              <w:t>a3供应商的磋商保证金同一合同项下有其他供应商提交的磋商保证金。</w:t>
            </w:r>
          </w:p>
          <w:p>
            <w:pPr>
              <w:pStyle w:val="null3"/>
            </w:pPr>
            <w:r>
              <w:rPr/>
              <w:t>(12)其他：</w:t>
            </w:r>
          </w:p>
          <w:p>
            <w:pPr>
              <w:pStyle w:val="null3"/>
            </w:pPr>
            <w:r>
              <w:rPr/>
              <w:t>无</w:t>
            </w:r>
          </w:p>
          <w:p>
            <w:pPr>
              <w:pStyle w:val="null3"/>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p>
    <w:p>
      <w:pPr>
        <w:pStyle w:val="null3"/>
        <w:jc w:val="left"/>
      </w:pP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p>
    <w:p>
      <w:pPr>
        <w:pStyle w:val="null3"/>
        <w:jc w:val="left"/>
      </w:pPr>
    </w:p>
    <w:p>
      <w:pPr>
        <w:pStyle w:val="null3"/>
        <w:jc w:val="left"/>
      </w:pP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满分为75.00分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基本响应情况</w:t>
            </w:r>
          </w:p>
        </w:tc>
        <w:tc>
          <w:tcPr>
            <w:tcW w:type="dxa" w:w="831"/>
          </w:tcPr>
          <w:p>
            <w:pPr>
              <w:pStyle w:val="null3"/>
              <w:jc w:val="right"/>
            </w:pPr>
            <w:r>
              <w:rPr/>
              <w:t>45.00</w:t>
            </w:r>
          </w:p>
        </w:tc>
        <w:tc>
          <w:tcPr>
            <w:tcW w:type="dxa" w:w="4153"/>
          </w:tcPr>
          <w:p>
            <w:pPr>
              <w:pStyle w:val="null3"/>
              <w:jc w:val="left"/>
            </w:pPr>
            <w:r>
              <w:rPr/>
              <w:t>根据各供应商对磋商文件第三章“招标内容及要求”二、技术要求部分的逐项响应承诺等方面情况，由评委进行评定，全部满足磋商文件要求的，得45分，每负偏离一项扣2.25分；共计20项（评审项1-20项）。标注“★”号的为实质性要求，负偏离按无效投标处理。评委将按照上述评分标准计算供应商的技术要求响应得分。[备注说明：供应商必须如实地对采购文件中的“第三章招标内容及要求”中各条款做出明确的逐项响应，并对其真实性负责。请供应商在响应文件中提供相对应的佐证资料（若有），若供应商未提供相应佐证材料或者供应商的响应承诺与其佐证材料不一致的，则该项响应条款将被视为不满足相应技术要求(负偏离)，磋商小组将按照不利于供应商的内容进行认定]。</w:t>
            </w:r>
          </w:p>
        </w:tc>
      </w:tr>
      <w:tr>
        <w:tc>
          <w:tcPr>
            <w:tcW w:type="dxa" w:w="3322"/>
          </w:tcPr>
          <w:p>
            <w:pPr>
              <w:pStyle w:val="null3"/>
              <w:jc w:val="left"/>
            </w:pPr>
            <w:r>
              <w:rPr/>
              <w:t>工程项目施工方案</w:t>
            </w:r>
          </w:p>
        </w:tc>
        <w:tc>
          <w:tcPr>
            <w:tcW w:type="dxa" w:w="831"/>
          </w:tcPr>
          <w:p>
            <w:pPr>
              <w:pStyle w:val="null3"/>
              <w:jc w:val="right"/>
            </w:pPr>
            <w:r>
              <w:rPr/>
              <w:t>3.00</w:t>
            </w:r>
          </w:p>
        </w:tc>
        <w:tc>
          <w:tcPr>
            <w:tcW w:type="dxa" w:w="4153"/>
          </w:tcPr>
          <w:p>
            <w:pPr>
              <w:pStyle w:val="null3"/>
              <w:jc w:val="left"/>
            </w:pPr>
            <w:r>
              <w:rPr/>
              <w:t>根据各供应商提供针对本项目的项目施工方案（包括但不限于本项目的工程概况、施工准备、施工安排等方面），由磋商小组进行评议：方案详尽完整、符合本项目的实际情况的得3分，有针对性但内容不完整的得2分，有提供通用表述方案但无针对性的得1分，未提供不得分。</w:t>
            </w:r>
          </w:p>
        </w:tc>
      </w:tr>
      <w:tr>
        <w:tc>
          <w:tcPr>
            <w:tcW w:type="dxa" w:w="3322"/>
          </w:tcPr>
          <w:p>
            <w:pPr>
              <w:pStyle w:val="null3"/>
              <w:jc w:val="left"/>
            </w:pPr>
            <w:r>
              <w:rPr/>
              <w:t>项目施工安全管理与措施</w:t>
            </w:r>
          </w:p>
        </w:tc>
        <w:tc>
          <w:tcPr>
            <w:tcW w:type="dxa" w:w="831"/>
          </w:tcPr>
          <w:p>
            <w:pPr>
              <w:pStyle w:val="null3"/>
              <w:jc w:val="right"/>
            </w:pPr>
            <w:r>
              <w:rPr/>
              <w:t>3.00</w:t>
            </w:r>
          </w:p>
        </w:tc>
        <w:tc>
          <w:tcPr>
            <w:tcW w:type="dxa" w:w="4153"/>
          </w:tcPr>
          <w:p>
            <w:pPr>
              <w:pStyle w:val="null3"/>
              <w:jc w:val="left"/>
            </w:pPr>
            <w:r>
              <w:rPr/>
              <w:t>根据供应商所提供的安全管理与措施情况（包括但不限于安全管理与措施、文明施工的管理与措施等），由磋商小组进行评分：方案科学详尽、符合本项目实际情况，保证项目顺利实施的得3分；方案合理，部分符合本项目实际情况，不影响项目顺利实施得2分；方案描述简单，存在影响项目顺利实施可能性的得1分；未提供不得分。</w:t>
            </w:r>
          </w:p>
        </w:tc>
      </w:tr>
      <w:tr>
        <w:tc>
          <w:tcPr>
            <w:tcW w:type="dxa" w:w="3322"/>
          </w:tcPr>
          <w:p>
            <w:pPr>
              <w:pStyle w:val="null3"/>
              <w:jc w:val="left"/>
            </w:pPr>
            <w:r>
              <w:rPr/>
              <w:t>人员岗位设置情况</w:t>
            </w:r>
          </w:p>
        </w:tc>
        <w:tc>
          <w:tcPr>
            <w:tcW w:type="dxa" w:w="831"/>
          </w:tcPr>
          <w:p>
            <w:pPr>
              <w:pStyle w:val="null3"/>
              <w:jc w:val="right"/>
            </w:pPr>
            <w:r>
              <w:rPr/>
              <w:t>3.00</w:t>
            </w:r>
          </w:p>
        </w:tc>
        <w:tc>
          <w:tcPr>
            <w:tcW w:type="dxa" w:w="4153"/>
          </w:tcPr>
          <w:p>
            <w:pPr>
              <w:pStyle w:val="null3"/>
              <w:jc w:val="left"/>
            </w:pPr>
            <w:r>
              <w:rPr/>
              <w:t>根据各供应商针对本项目提供的人员岗位设置情况（包含但不限于：人员岗位设置、人员工作责任制度等），由磋商小组进行评审，岗位设置职责分配科学、有针对性的得3分；岗位设置明确、合理的得2分；岗位设置不完善的得1分。未提供方案的本项不得分。</w:t>
            </w:r>
          </w:p>
        </w:tc>
      </w:tr>
      <w:tr>
        <w:tc>
          <w:tcPr>
            <w:tcW w:type="dxa" w:w="3322"/>
          </w:tcPr>
          <w:p>
            <w:pPr>
              <w:pStyle w:val="null3"/>
              <w:jc w:val="left"/>
            </w:pPr>
            <w:r>
              <w:rPr/>
              <w:t>工程进度计划与措施</w:t>
            </w:r>
          </w:p>
        </w:tc>
        <w:tc>
          <w:tcPr>
            <w:tcW w:type="dxa" w:w="831"/>
          </w:tcPr>
          <w:p>
            <w:pPr>
              <w:pStyle w:val="null3"/>
              <w:jc w:val="right"/>
            </w:pPr>
            <w:r>
              <w:rPr/>
              <w:t>3.00</w:t>
            </w:r>
          </w:p>
        </w:tc>
        <w:tc>
          <w:tcPr>
            <w:tcW w:type="dxa" w:w="4153"/>
          </w:tcPr>
          <w:p>
            <w:pPr>
              <w:pStyle w:val="null3"/>
              <w:jc w:val="left"/>
            </w:pPr>
            <w:r>
              <w:rPr/>
              <w:t>根据各供应商所提供的工程进度计划与措施等情况（包括但不限于项目施工进度计划、施工进度计划的保证措施等）由磋商小组进行评分：有根据本项目工期要求，制定完善的施工进度表或工期网络计划，各分部工程进度安排合理有序，突发意外情况停工及赶工，并制定相应的工期保障及赶工计划得3分；计划有施工进度表或工期网络计划、各分部工程进度，基本能够确保按期完工的得2分；计划有施工进度表或工期网络计划、各分部工程进度，但不一定能够确保按期完工的得1分；未提供不得分。</w:t>
            </w:r>
          </w:p>
        </w:tc>
      </w:tr>
      <w:tr>
        <w:tc>
          <w:tcPr>
            <w:tcW w:type="dxa" w:w="3322"/>
          </w:tcPr>
          <w:p>
            <w:pPr>
              <w:pStyle w:val="null3"/>
              <w:jc w:val="left"/>
            </w:pPr>
            <w:r>
              <w:rPr/>
              <w:t>应急措施</w:t>
            </w:r>
          </w:p>
        </w:tc>
        <w:tc>
          <w:tcPr>
            <w:tcW w:type="dxa" w:w="831"/>
          </w:tcPr>
          <w:p>
            <w:pPr>
              <w:pStyle w:val="null3"/>
              <w:jc w:val="right"/>
            </w:pPr>
            <w:r>
              <w:rPr/>
              <w:t>3.00</w:t>
            </w:r>
          </w:p>
        </w:tc>
        <w:tc>
          <w:tcPr>
            <w:tcW w:type="dxa" w:w="4153"/>
          </w:tcPr>
          <w:p>
            <w:pPr>
              <w:pStyle w:val="null3"/>
              <w:jc w:val="left"/>
            </w:pPr>
            <w:r>
              <w:rPr/>
              <w:t>根据供应商提供的应急突发问题的措施方案（包括台风暴雨、停水断电、设备故障的应对措施等）由磋商小组进行评分：方案科学详尽、符合本项目实际情况，保证项目顺利实施的得3分；方案完整合理，部分符合本项目实际情况，不影响项目顺利实施得2分；方案描述简单，存在影响项目顺利实施可能性的得1分；未提供不得分。</w:t>
            </w:r>
          </w:p>
        </w:tc>
      </w:tr>
      <w:tr>
        <w:tc>
          <w:tcPr>
            <w:tcW w:type="dxa" w:w="3322"/>
          </w:tcPr>
          <w:p>
            <w:pPr>
              <w:pStyle w:val="null3"/>
              <w:jc w:val="left"/>
            </w:pPr>
            <w:r>
              <w:rPr/>
              <w:t>材料管理措施</w:t>
            </w:r>
          </w:p>
        </w:tc>
        <w:tc>
          <w:tcPr>
            <w:tcW w:type="dxa" w:w="831"/>
          </w:tcPr>
          <w:p>
            <w:pPr>
              <w:pStyle w:val="null3"/>
              <w:jc w:val="right"/>
            </w:pPr>
            <w:r>
              <w:rPr/>
              <w:t>3.00</w:t>
            </w:r>
          </w:p>
        </w:tc>
        <w:tc>
          <w:tcPr>
            <w:tcW w:type="dxa" w:w="4153"/>
          </w:tcPr>
          <w:p>
            <w:pPr>
              <w:pStyle w:val="null3"/>
              <w:jc w:val="left"/>
            </w:pPr>
            <w:r>
              <w:rPr/>
              <w:t>根据供应商所提供的施工材料进场安排是否合理，施工材料来源的合法性，原材的品质的来源等措施情况，由磋商小组进行评议：有提供通用方案但无针对性的得1分；有针对性但内容不完整的得2分；方案详尽完整、符合本项目的实际情况的得3分；其他不得分。</w:t>
            </w:r>
          </w:p>
        </w:tc>
      </w:tr>
      <w:tr>
        <w:tc>
          <w:tcPr>
            <w:tcW w:type="dxa" w:w="3322"/>
          </w:tcPr>
          <w:p>
            <w:pPr>
              <w:pStyle w:val="null3"/>
              <w:jc w:val="left"/>
            </w:pPr>
            <w:r>
              <w:rPr/>
              <w:t>项目设计变更处理方案、工程指令、现场签证管理办法</w:t>
            </w:r>
          </w:p>
        </w:tc>
        <w:tc>
          <w:tcPr>
            <w:tcW w:type="dxa" w:w="831"/>
          </w:tcPr>
          <w:p>
            <w:pPr>
              <w:pStyle w:val="null3"/>
              <w:jc w:val="right"/>
            </w:pPr>
            <w:r>
              <w:rPr/>
              <w:t>3.00</w:t>
            </w:r>
          </w:p>
        </w:tc>
        <w:tc>
          <w:tcPr>
            <w:tcW w:type="dxa" w:w="4153"/>
          </w:tcPr>
          <w:p>
            <w:pPr>
              <w:pStyle w:val="null3"/>
              <w:jc w:val="left"/>
            </w:pPr>
            <w:r>
              <w:rPr/>
              <w:t>根据各供应商提供若在施工中遇到需要进行设计变更项目，项目设计变更处理方案、工程指令、现场签证管理流程（变更理由、变更事项、变更方案前后的比较等）的处理情况，磋商小组根据供应商提供的处理方案是否合理、是否完整等方面情况，由磋商小组进行评议：有提供通用方案但无针对性的得1分；有针对性但内容不完整的得2分；方案详尽完整、符合本项目的实际情况的得3分；其他不得分。</w:t>
            </w:r>
          </w:p>
        </w:tc>
      </w:tr>
      <w:tr>
        <w:tc>
          <w:tcPr>
            <w:tcW w:type="dxa" w:w="3322"/>
          </w:tcPr>
          <w:p>
            <w:pPr>
              <w:pStyle w:val="null3"/>
              <w:jc w:val="left"/>
            </w:pPr>
            <w:r>
              <w:rPr/>
              <w:t>内业资料管理方案</w:t>
            </w:r>
          </w:p>
        </w:tc>
        <w:tc>
          <w:tcPr>
            <w:tcW w:type="dxa" w:w="831"/>
          </w:tcPr>
          <w:p>
            <w:pPr>
              <w:pStyle w:val="null3"/>
              <w:jc w:val="right"/>
            </w:pPr>
            <w:r>
              <w:rPr/>
              <w:t>3.00</w:t>
            </w:r>
          </w:p>
        </w:tc>
        <w:tc>
          <w:tcPr>
            <w:tcW w:type="dxa" w:w="4153"/>
          </w:tcPr>
          <w:p>
            <w:pPr>
              <w:pStyle w:val="null3"/>
              <w:jc w:val="left"/>
            </w:pPr>
            <w:r>
              <w:rPr/>
              <w:t>根据供应商合同履行过程中内业资料管理方案，由磋商小组进行评分：有提供通用方案但无针对性的得1分；有针对性但内容不完整的得2分；方案详尽完整、符合本项目的实际情况的得3分；其他不得分。</w:t>
            </w:r>
          </w:p>
        </w:tc>
      </w:tr>
      <w:tr>
        <w:tc>
          <w:tcPr>
            <w:tcW w:type="dxa" w:w="3322"/>
          </w:tcPr>
          <w:p>
            <w:pPr>
              <w:pStyle w:val="null3"/>
              <w:jc w:val="left"/>
            </w:pPr>
            <w:r>
              <w:rPr/>
              <w:t>环境保护与措施</w:t>
            </w:r>
          </w:p>
        </w:tc>
        <w:tc>
          <w:tcPr>
            <w:tcW w:type="dxa" w:w="831"/>
          </w:tcPr>
          <w:p>
            <w:pPr>
              <w:pStyle w:val="null3"/>
              <w:jc w:val="right"/>
            </w:pPr>
            <w:r>
              <w:rPr/>
              <w:t>3.00</w:t>
            </w:r>
          </w:p>
        </w:tc>
        <w:tc>
          <w:tcPr>
            <w:tcW w:type="dxa" w:w="4153"/>
          </w:tcPr>
          <w:p>
            <w:pPr>
              <w:pStyle w:val="null3"/>
              <w:jc w:val="left"/>
            </w:pPr>
            <w:r>
              <w:rPr/>
              <w:t>根据供应商提供的环境保护与措施情况（包括但不限于环境保护措施、扬尘治理措施等），由磋商小组进行评分：有提供通用方案但无针对性的得1分；有针对性但内容不完整的得2分；方案详尽完整、符合本项目的实际情况的得3分；其他不得分。</w:t>
            </w:r>
          </w:p>
        </w:tc>
      </w:tr>
      <w:tr>
        <w:tc>
          <w:tcPr>
            <w:tcW w:type="dxa" w:w="3322"/>
          </w:tcPr>
          <w:p>
            <w:pPr>
              <w:pStyle w:val="null3"/>
              <w:jc w:val="left"/>
            </w:pPr>
            <w:r>
              <w:rPr/>
              <w:t>农民工工资保障</w:t>
            </w:r>
          </w:p>
        </w:tc>
        <w:tc>
          <w:tcPr>
            <w:tcW w:type="dxa" w:w="831"/>
          </w:tcPr>
          <w:p>
            <w:pPr>
              <w:pStyle w:val="null3"/>
              <w:jc w:val="right"/>
            </w:pPr>
            <w:r>
              <w:rPr/>
              <w:t>3.00</w:t>
            </w:r>
          </w:p>
        </w:tc>
        <w:tc>
          <w:tcPr>
            <w:tcW w:type="dxa" w:w="4153"/>
          </w:tcPr>
          <w:p>
            <w:pPr>
              <w:pStyle w:val="null3"/>
              <w:jc w:val="left"/>
            </w:pPr>
            <w:r>
              <w:rPr/>
              <w:t>根据供应商所提供的在安全生产同时，如何确保农民工工资及时发放的措施情况，由磋商小组进行评分：方案详实、阐述清晰、科学合理、可操作性强，切合项目实际的得3分；方案阐述合理，虽部分内容表述有所欠缺，但总体符合项目实际、具有可操作性的得2分；方案与本项目实际情况存在一定偏差，但内容总体合理的得1分；未提供不得分。</w:t>
            </w:r>
          </w:p>
        </w:tc>
      </w:tr>
    </w:tbl>
    <w:p>
      <w:pPr>
        <w:pStyle w:val="null3"/>
        <w:jc w:val="left"/>
      </w:pPr>
      <w:r>
        <w:rPr/>
        <w:t>商务部分评分PB 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人员配备1</w:t>
            </w:r>
          </w:p>
        </w:tc>
        <w:tc>
          <w:tcPr>
            <w:tcW w:type="dxa" w:w="831"/>
          </w:tcPr>
          <w:p>
            <w:pPr>
              <w:pStyle w:val="null3"/>
              <w:jc w:val="right"/>
            </w:pPr>
            <w:r>
              <w:rPr/>
              <w:t>3.00</w:t>
            </w:r>
          </w:p>
        </w:tc>
        <w:tc>
          <w:tcPr>
            <w:tcW w:type="dxa" w:w="4153"/>
          </w:tcPr>
          <w:p>
            <w:pPr>
              <w:pStyle w:val="null3"/>
              <w:jc w:val="left"/>
            </w:pPr>
            <w:r>
              <w:rPr/>
              <w:t>供应商针对本项目拟配备1名水利或市政材料员、1名水利或市政安全员、1名水利或市政施工员的得3分，满分3分，每提供1人得1份，人员不得重复，未提供不得分。（须提供相关的证书原件扫描件及近六个月内任意一个月缴交社保（至少提供养老保险）的证明材料并加盖供应商公章，供应商未按要求提供证明材料或提供的证明材料不齐全的或者提供的材料无法有效证明相关事项的不得分。）人员不得兼任。</w:t>
            </w:r>
          </w:p>
        </w:tc>
      </w:tr>
      <w:tr>
        <w:tc>
          <w:tcPr>
            <w:tcW w:type="dxa" w:w="3322"/>
          </w:tcPr>
          <w:p>
            <w:pPr>
              <w:pStyle w:val="null3"/>
              <w:jc w:val="left"/>
            </w:pPr>
            <w:r>
              <w:rPr/>
              <w:t>人员配备2</w:t>
            </w:r>
          </w:p>
        </w:tc>
        <w:tc>
          <w:tcPr>
            <w:tcW w:type="dxa" w:w="831"/>
          </w:tcPr>
          <w:p>
            <w:pPr>
              <w:pStyle w:val="null3"/>
              <w:jc w:val="right"/>
            </w:pPr>
            <w:r>
              <w:rPr/>
              <w:t>2.00</w:t>
            </w:r>
          </w:p>
        </w:tc>
        <w:tc>
          <w:tcPr>
            <w:tcW w:type="dxa" w:w="4153"/>
          </w:tcPr>
          <w:p>
            <w:pPr>
              <w:pStyle w:val="null3"/>
              <w:jc w:val="left"/>
            </w:pPr>
            <w:r>
              <w:rPr/>
              <w:t>供应商拟派本项目的项目技术负责人具有水利水电专业或市政专业中级以上工程师职称的得2分。（须提供相关的证书原件扫描件及近六个月内任意一个月缴交社保（至少提供养老保险）的证明材料并加盖供应商公章，供应商未按要求提供证明材料或提供的证明材料不齐全的或者提供的材料无法有效证明相关事项的不得分。）人员不得兼任。</w:t>
            </w:r>
          </w:p>
        </w:tc>
      </w:tr>
      <w:tr>
        <w:tc>
          <w:tcPr>
            <w:tcW w:type="dxa" w:w="3322"/>
          </w:tcPr>
          <w:p>
            <w:pPr>
              <w:pStyle w:val="null3"/>
              <w:jc w:val="left"/>
            </w:pPr>
            <w:r>
              <w:rPr/>
              <w:t>响应服务</w:t>
            </w:r>
          </w:p>
        </w:tc>
        <w:tc>
          <w:tcPr>
            <w:tcW w:type="dxa" w:w="831"/>
          </w:tcPr>
          <w:p>
            <w:pPr>
              <w:pStyle w:val="null3"/>
              <w:jc w:val="right"/>
            </w:pPr>
            <w:r>
              <w:rPr/>
              <w:t>3.00</w:t>
            </w:r>
          </w:p>
        </w:tc>
        <w:tc>
          <w:tcPr>
            <w:tcW w:type="dxa" w:w="4153"/>
          </w:tcPr>
          <w:p>
            <w:pPr>
              <w:pStyle w:val="null3"/>
              <w:jc w:val="left"/>
            </w:pPr>
            <w:r>
              <w:rPr/>
              <w:t>为项目沟通交流方便，应急处理能力，可到现场监督检查等要求，根据供应商承诺在接到采购人通知后： ①30分钟内响应服务，2小时内到达现场的得3分； ②承诺在60分钟内响应服务，3小时内到达现场的得2分，③其他得1分，未提供不得分。 注：提供承诺函并加盖供应商公章，否则不得分。</w:t>
            </w:r>
          </w:p>
        </w:tc>
      </w:tr>
      <w:tr>
        <w:tc>
          <w:tcPr>
            <w:tcW w:type="dxa" w:w="3322"/>
          </w:tcPr>
          <w:p>
            <w:pPr>
              <w:pStyle w:val="null3"/>
              <w:jc w:val="left"/>
            </w:pPr>
            <w:r>
              <w:rPr/>
              <w:t>后期服务计划</w:t>
            </w:r>
          </w:p>
        </w:tc>
        <w:tc>
          <w:tcPr>
            <w:tcW w:type="dxa" w:w="831"/>
          </w:tcPr>
          <w:p>
            <w:pPr>
              <w:pStyle w:val="null3"/>
              <w:jc w:val="right"/>
            </w:pPr>
            <w:r>
              <w:rPr/>
              <w:t>3.00</w:t>
            </w:r>
          </w:p>
        </w:tc>
        <w:tc>
          <w:tcPr>
            <w:tcW w:type="dxa" w:w="4153"/>
          </w:tcPr>
          <w:p>
            <w:pPr>
              <w:pStyle w:val="null3"/>
              <w:jc w:val="left"/>
            </w:pPr>
            <w:r>
              <w:rPr/>
              <w:t>根据供应商针对本项目的后期服务计划（包括但不限项目工程保修保养的承诺、保修及回访制度的实施等），由磋商小组进行评分：根据供应商提供的方案是否合理、是否完整等方面情况，方案符合项目实际要求的得3分，有针对性但内容不完整的得2分，有提供方案但无针对性的得1分，未提供不得分。</w:t>
            </w:r>
          </w:p>
        </w:tc>
      </w:tr>
      <w:tr>
        <w:tc>
          <w:tcPr>
            <w:tcW w:type="dxa" w:w="3322"/>
          </w:tcPr>
          <w:p>
            <w:pPr>
              <w:pStyle w:val="null3"/>
              <w:jc w:val="left"/>
            </w:pPr>
            <w:r>
              <w:rPr/>
              <w:t>人员保险</w:t>
            </w:r>
          </w:p>
        </w:tc>
        <w:tc>
          <w:tcPr>
            <w:tcW w:type="dxa" w:w="831"/>
          </w:tcPr>
          <w:p>
            <w:pPr>
              <w:pStyle w:val="null3"/>
              <w:jc w:val="right"/>
            </w:pPr>
            <w:r>
              <w:rPr/>
              <w:t>3.00</w:t>
            </w:r>
          </w:p>
        </w:tc>
        <w:tc>
          <w:tcPr>
            <w:tcW w:type="dxa" w:w="4153"/>
          </w:tcPr>
          <w:p>
            <w:pPr>
              <w:pStyle w:val="null3"/>
              <w:jc w:val="left"/>
            </w:pPr>
            <w:r>
              <w:rPr/>
              <w:t>投标人承诺中标后为所有拟投入本项目的员工购买人身意外伤害保险的得3分，需提供承诺函，未提供不得分</w:t>
            </w:r>
          </w:p>
        </w:tc>
      </w:tr>
      <w:tr>
        <w:tc>
          <w:tcPr>
            <w:tcW w:type="dxa" w:w="3322"/>
          </w:tcPr>
          <w:p>
            <w:pPr>
              <w:pStyle w:val="null3"/>
              <w:jc w:val="left"/>
            </w:pPr>
            <w:r>
              <w:rPr/>
              <w:t>工期承诺</w:t>
            </w:r>
          </w:p>
        </w:tc>
        <w:tc>
          <w:tcPr>
            <w:tcW w:type="dxa" w:w="831"/>
          </w:tcPr>
          <w:p>
            <w:pPr>
              <w:pStyle w:val="null3"/>
              <w:jc w:val="right"/>
            </w:pPr>
            <w:r>
              <w:rPr/>
              <w:t>1.00</w:t>
            </w:r>
          </w:p>
        </w:tc>
        <w:tc>
          <w:tcPr>
            <w:tcW w:type="dxa" w:w="4153"/>
          </w:tcPr>
          <w:p>
            <w:pPr>
              <w:pStyle w:val="null3"/>
              <w:jc w:val="left"/>
            </w:pPr>
            <w:r>
              <w:rPr/>
              <w:t>根据供应商在保证施工质量及确保施工计划按时完成的前提下承诺的工期进行评价：每提前1天加0.5分，满分1分。（供应商需提供承诺函，格式自拟）</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p>
    <w:p>
      <w:pPr>
        <w:pStyle w:val="null3"/>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2.16本项目最高限价（控制价）为人民币607642.42元。控制价为供应商任一轮报价（包括但不限于首次响应文件中的报价以及供应商提交的最后报价）的最高限价，供应商任一轮报价超过控制价的，按无效响应处理。</w:t>
            </w:r>
          </w:p>
        </w:tc>
      </w:tr>
      <w:tr>
        <w:tc>
          <w:tcPr>
            <w:tcW w:type="dxa" w:w="1038"/>
          </w:tcPr>
          <w:p>
            <w:pPr>
              <w:pStyle w:val="null3"/>
              <w:jc w:val="left"/>
            </w:pPr>
            <w:r>
              <w:rPr/>
              <w:t>9</w:t>
            </w:r>
          </w:p>
        </w:tc>
        <w:tc>
          <w:tcPr>
            <w:tcW w:type="dxa" w:w="3115"/>
          </w:tcPr>
          <w:p>
            <w:pPr>
              <w:pStyle w:val="null3"/>
              <w:jc w:val="left"/>
            </w:pPr>
            <w:r>
              <w:rPr/>
              <w:t>情形9</w:t>
            </w:r>
          </w:p>
        </w:tc>
        <w:tc>
          <w:tcPr>
            <w:tcW w:type="dxa" w:w="4153"/>
          </w:tcPr>
          <w:p>
            <w:pPr>
              <w:pStyle w:val="null3"/>
              <w:jc w:val="left"/>
            </w:pPr>
            <w:r>
              <w:rPr/>
              <w:t>★2.17供应商须提供承诺：“按照采购人提供的工程量清单所列项目的要求填报单价和合价，清单序号、项目编码、项目名称、项目特征、计量单位、工程量不得随意改动；且不擅自修改工程量清单，暂列金额、暂估价和不可竞争费。”否则其响应文件将按无效响应处理。</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pPr>
    </w:p>
    <w:p>
      <w:pPr>
        <w:pStyle w:val="null3"/>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24.4供应商按采购文件约定进行工程设计、施工，并采购或使用符合《绿色建筑和绿色建材政府采购需求标准》要求的绿色建材。</w:t>
      </w:r>
    </w:p>
    <w:p>
      <w:pPr>
        <w:pStyle w:val="null3"/>
        <w:ind w:firstLine="480"/>
        <w:jc w:val="left"/>
      </w:pPr>
      <w:r>
        <w:rPr/>
        <w:t>24.5信用记录指由财政部确定的有关网站提供的相关主体信用信息。信用记录的查询及使用应符合财政部文件（财库[2016]125号）规定。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p>
    <w:p>
      <w:pPr>
        <w:pStyle w:val="null3"/>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pPr>
    </w:p>
    <w:p>
      <w:pPr>
        <w:pStyle w:val="null3"/>
        <w:ind w:firstLine="480"/>
        <w:jc w:val="both"/>
      </w:pPr>
      <w:r>
        <w:rPr>
          <w:rFonts w:ascii="宋体" w:hAnsi="宋体" w:cs="宋体" w:eastAsia="宋体"/>
          <w:sz w:val="24"/>
        </w:rPr>
        <w:t>1.工程名称：</w:t>
      </w:r>
      <w:r>
        <w:rPr>
          <w:rFonts w:ascii="宋体" w:hAnsi="宋体" w:cs="宋体" w:eastAsia="宋体"/>
          <w:sz w:val="24"/>
          <w:shd w:fill="FFFFFF" w:val="clear"/>
        </w:rPr>
        <w:t>古田县平湖镇新舫等</w:t>
      </w:r>
      <w:r>
        <w:rPr>
          <w:rFonts w:ascii="宋体" w:hAnsi="宋体" w:cs="宋体" w:eastAsia="宋体"/>
          <w:sz w:val="24"/>
          <w:shd w:fill="FFFFFF" w:val="clear"/>
        </w:rPr>
        <w:t>6个村2023年县级土地开发项目</w:t>
      </w:r>
    </w:p>
    <w:p>
      <w:pPr>
        <w:pStyle w:val="null3"/>
        <w:ind w:firstLine="480"/>
        <w:jc w:val="both"/>
      </w:pPr>
      <w:r>
        <w:rPr>
          <w:rFonts w:ascii="宋体" w:hAnsi="宋体" w:cs="宋体" w:eastAsia="宋体"/>
          <w:sz w:val="24"/>
        </w:rPr>
        <w:t>2.工程地点：</w:t>
      </w:r>
      <w:r>
        <w:rPr>
          <w:rFonts w:ascii="宋体" w:hAnsi="宋体" w:cs="宋体" w:eastAsia="宋体"/>
          <w:sz w:val="24"/>
          <w:shd w:fill="FFFFFF" w:val="clear"/>
        </w:rPr>
        <w:t>古田县平湖镇</w:t>
      </w:r>
    </w:p>
    <w:p>
      <w:pPr>
        <w:pStyle w:val="null3"/>
        <w:ind w:firstLine="480"/>
        <w:jc w:val="both"/>
      </w:pPr>
      <w:r>
        <w:rPr>
          <w:rFonts w:ascii="宋体" w:hAnsi="宋体" w:cs="宋体" w:eastAsia="宋体"/>
          <w:sz w:val="24"/>
        </w:rPr>
        <w:t>3.建设单位：</w:t>
      </w:r>
      <w:r>
        <w:rPr>
          <w:rFonts w:ascii="宋体" w:hAnsi="宋体" w:cs="宋体" w:eastAsia="宋体"/>
          <w:sz w:val="24"/>
        </w:rPr>
        <w:t>古田县平湖镇人民政府</w:t>
      </w:r>
    </w:p>
    <w:p>
      <w:pPr>
        <w:pStyle w:val="null3"/>
        <w:ind w:firstLine="480"/>
        <w:jc w:val="both"/>
      </w:pPr>
      <w:r>
        <w:rPr>
          <w:rFonts w:ascii="宋体" w:hAnsi="宋体" w:cs="宋体" w:eastAsia="宋体"/>
          <w:sz w:val="24"/>
        </w:rPr>
        <w:t>4.报价要求：</w:t>
      </w:r>
    </w:p>
    <w:p>
      <w:pPr>
        <w:pStyle w:val="null3"/>
        <w:ind w:firstLine="480"/>
        <w:jc w:val="both"/>
      </w:pPr>
      <w:r>
        <w:rPr>
          <w:rFonts w:ascii="宋体" w:hAnsi="宋体" w:cs="宋体" w:eastAsia="宋体"/>
          <w:sz w:val="24"/>
        </w:rPr>
        <w:t>4.1本项目预算金额为人民币</w:t>
      </w:r>
      <w:r>
        <w:rPr>
          <w:rFonts w:ascii="宋体" w:hAnsi="宋体" w:cs="宋体" w:eastAsia="宋体"/>
          <w:sz w:val="24"/>
        </w:rPr>
        <w:t>607642.42</w:t>
      </w:r>
      <w:r>
        <w:rPr>
          <w:rFonts w:ascii="宋体" w:hAnsi="宋体" w:cs="宋体" w:eastAsia="宋体"/>
          <w:sz w:val="24"/>
        </w:rPr>
        <w:t>元，最高限价为</w:t>
      </w:r>
      <w:r>
        <w:rPr>
          <w:rFonts w:ascii="宋体" w:hAnsi="宋体" w:cs="宋体" w:eastAsia="宋体"/>
          <w:sz w:val="24"/>
        </w:rPr>
        <w:t>607642.42</w:t>
      </w:r>
      <w:r>
        <w:rPr>
          <w:rFonts w:ascii="宋体" w:hAnsi="宋体" w:cs="宋体" w:eastAsia="宋体"/>
          <w:sz w:val="24"/>
        </w:rPr>
        <w:t>元，投标人报价不得超过最高限价，超过最高限价按无效报价处理。详细工程内容见附件。（成交供应商签订合同时需将二次报价详细分项报价提交采购人）</w:t>
      </w:r>
    </w:p>
    <w:p>
      <w:pPr>
        <w:pStyle w:val="null3"/>
        <w:jc w:val="left"/>
      </w:pPr>
      <w:r>
        <w:rPr>
          <w:rFonts w:ascii="宋体" w:hAnsi="宋体" w:cs="宋体" w:eastAsia="宋体"/>
          <w:sz w:val="24"/>
        </w:rPr>
        <w:t>4.2供应商报价应包含设备、施工图及工程量清单中包含的全部施工项目、设备、人员投入、其他不可预见费、员工薪资、税费等一切服务所涉及的有关项目的所有费用，还要包括可能的调试、培训等伴随服务。还要考虑到合同中可能出现的索赔和变更。</w:t>
      </w:r>
    </w:p>
    <w:p>
      <w:pPr>
        <w:pStyle w:val="null3"/>
        <w:jc w:val="left"/>
        <w:outlineLvl w:val="2"/>
      </w:pPr>
      <w:r>
        <w:rPr>
          <w:b/>
          <w:sz w:val="28"/>
        </w:rPr>
        <w:t>二、技术要求</w:t>
      </w:r>
    </w:p>
    <w:p>
      <w:pPr>
        <w:pStyle w:val="null3"/>
        <w:jc w:val="left"/>
      </w:pPr>
    </w:p>
    <w:p>
      <w:pPr>
        <w:pStyle w:val="null3"/>
      </w:pPr>
    </w:p>
    <w:p>
      <w:pPr>
        <w:pStyle w:val="null3"/>
        <w:spacing w:before="45" w:after="45"/>
        <w:jc w:val="left"/>
      </w:pPr>
      <w:r>
        <w:rPr>
          <w:rFonts w:ascii="宋体" w:hAnsi="宋体" w:cs="宋体" w:eastAsia="宋体"/>
          <w:sz w:val="24"/>
          <w:shd w:fill="FFFFFF" w:val="clear"/>
        </w:rPr>
        <w:t>1.施工要求</w:t>
      </w:r>
    </w:p>
    <w:p>
      <w:pPr>
        <w:pStyle w:val="null3"/>
        <w:spacing w:before="45" w:after="45"/>
        <w:jc w:val="left"/>
      </w:pPr>
      <w:r>
        <w:rPr>
          <w:rFonts w:ascii="宋体" w:hAnsi="宋体" w:cs="宋体" w:eastAsia="宋体"/>
          <w:sz w:val="24"/>
          <w:shd w:fill="FFFFFF" w:val="clear"/>
        </w:rPr>
        <w:t>1.1文明施工要求</w:t>
      </w:r>
    </w:p>
    <w:p>
      <w:pPr>
        <w:pStyle w:val="null3"/>
        <w:spacing w:before="45" w:after="45"/>
        <w:jc w:val="left"/>
      </w:pPr>
      <w:r>
        <w:rPr>
          <w:rFonts w:ascii="宋体" w:hAnsi="宋体" w:cs="宋体" w:eastAsia="宋体"/>
          <w:sz w:val="24"/>
          <w:shd w:fill="FFFFFF" w:val="clear"/>
        </w:rPr>
        <w:t>1.1.1严禁在施工现场乱搭盖、乱占道，堆放材料的工棚严禁当作工人宿舍。施工中使用的材料应严格堆放在正在施工路段内并设置围档，不得随意堆放占道。确因场地条件所限，无法留出交通通道的应设立明显指示和警示标志，应疏导行人和车辆安全通行。</w:t>
      </w:r>
      <w:r>
        <w:rPr>
          <w:rFonts w:ascii="宋体" w:hAnsi="宋体" w:cs="宋体" w:eastAsia="宋体"/>
          <w:b/>
          <w:sz w:val="21"/>
        </w:rPr>
        <w:t>（评审项</w:t>
      </w:r>
      <w:r>
        <w:rPr>
          <w:rFonts w:ascii="宋体" w:hAnsi="宋体" w:cs="宋体" w:eastAsia="宋体"/>
          <w:b/>
          <w:sz w:val="21"/>
        </w:rPr>
        <w:t>1）</w:t>
      </w:r>
    </w:p>
    <w:p>
      <w:pPr>
        <w:pStyle w:val="null3"/>
        <w:spacing w:before="45" w:after="45"/>
        <w:jc w:val="left"/>
      </w:pPr>
      <w:r>
        <w:rPr>
          <w:rFonts w:ascii="宋体" w:hAnsi="宋体" w:cs="宋体" w:eastAsia="宋体"/>
          <w:sz w:val="24"/>
          <w:shd w:fill="FFFFFF" w:val="clear"/>
        </w:rPr>
        <w:t>1.1.2施工中现场工人必须统一戴安全帽穿安全服，不得穿拖鞋，光脚、光膀子施工。施工管理人员必须统一着装、佩戴工作牌、戴好安全帽。</w:t>
      </w:r>
      <w:r>
        <w:rPr>
          <w:rFonts w:ascii="宋体" w:hAnsi="宋体" w:cs="宋体" w:eastAsia="宋体"/>
          <w:b/>
          <w:sz w:val="21"/>
        </w:rPr>
        <w:t>（评审项</w:t>
      </w:r>
      <w:r>
        <w:rPr>
          <w:rFonts w:ascii="宋体" w:hAnsi="宋体" w:cs="宋体" w:eastAsia="宋体"/>
          <w:b/>
          <w:sz w:val="21"/>
        </w:rPr>
        <w:t>2）</w:t>
      </w:r>
    </w:p>
    <w:p>
      <w:pPr>
        <w:pStyle w:val="null3"/>
        <w:spacing w:before="45" w:after="45"/>
        <w:jc w:val="left"/>
      </w:pPr>
      <w:r>
        <w:rPr>
          <w:rFonts w:ascii="宋体" w:hAnsi="宋体" w:cs="宋体" w:eastAsia="宋体"/>
          <w:sz w:val="24"/>
          <w:shd w:fill="FFFFFF" w:val="clear"/>
        </w:rPr>
        <w:t>1.1.3按照部颁施工用电应符合《施工现场临时用电安全技术规范》JGJ46-2006的要求。</w:t>
      </w:r>
      <w:r>
        <w:rPr>
          <w:rFonts w:ascii="宋体" w:hAnsi="宋体" w:cs="宋体" w:eastAsia="宋体"/>
          <w:b/>
          <w:sz w:val="21"/>
        </w:rPr>
        <w:t>（评审项</w:t>
      </w:r>
      <w:r>
        <w:rPr>
          <w:rFonts w:ascii="宋体" w:hAnsi="宋体" w:cs="宋体" w:eastAsia="宋体"/>
          <w:b/>
          <w:sz w:val="21"/>
        </w:rPr>
        <w:t>3）</w:t>
      </w:r>
    </w:p>
    <w:p>
      <w:pPr>
        <w:pStyle w:val="null3"/>
        <w:spacing w:before="45" w:after="45"/>
        <w:jc w:val="left"/>
      </w:pPr>
      <w:r>
        <w:rPr>
          <w:rFonts w:ascii="宋体" w:hAnsi="宋体" w:cs="宋体" w:eastAsia="宋体"/>
          <w:sz w:val="24"/>
          <w:shd w:fill="FFFFFF" w:val="clear"/>
        </w:rPr>
        <w:t>1.1.4其余有关施工安全文明的相关要求请参照有关的法律、法规以及标准规范。</w:t>
      </w:r>
      <w:r>
        <w:rPr>
          <w:rFonts w:ascii="宋体" w:hAnsi="宋体" w:cs="宋体" w:eastAsia="宋体"/>
          <w:b/>
          <w:sz w:val="21"/>
        </w:rPr>
        <w:t>（评审项</w:t>
      </w:r>
      <w:r>
        <w:rPr>
          <w:rFonts w:ascii="宋体" w:hAnsi="宋体" w:cs="宋体" w:eastAsia="宋体"/>
          <w:b/>
          <w:sz w:val="21"/>
        </w:rPr>
        <w:t>4）</w:t>
      </w:r>
    </w:p>
    <w:p>
      <w:pPr>
        <w:pStyle w:val="null3"/>
        <w:spacing w:before="45" w:after="45"/>
        <w:jc w:val="left"/>
      </w:pPr>
      <w:r>
        <w:rPr>
          <w:rFonts w:ascii="宋体" w:hAnsi="宋体" w:cs="宋体" w:eastAsia="宋体"/>
          <w:sz w:val="24"/>
          <w:shd w:fill="FFFFFF" w:val="clear"/>
        </w:rPr>
        <w:t>1.1.5成交供应商应根据采购人要求，随时清理施工现场，保持办公区整洁。相关费用已包含在投标报价中。</w:t>
      </w:r>
      <w:r>
        <w:rPr>
          <w:rFonts w:ascii="宋体" w:hAnsi="宋体" w:cs="宋体" w:eastAsia="宋体"/>
          <w:b/>
          <w:sz w:val="21"/>
        </w:rPr>
        <w:t>（评审项</w:t>
      </w:r>
      <w:r>
        <w:rPr>
          <w:rFonts w:ascii="宋体" w:hAnsi="宋体" w:cs="宋体" w:eastAsia="宋体"/>
          <w:b/>
          <w:sz w:val="21"/>
        </w:rPr>
        <w:t>5）</w:t>
      </w:r>
    </w:p>
    <w:p>
      <w:pPr>
        <w:pStyle w:val="null3"/>
        <w:spacing w:before="45" w:after="45"/>
        <w:jc w:val="left"/>
      </w:pPr>
      <w:r>
        <w:rPr>
          <w:rFonts w:ascii="宋体" w:hAnsi="宋体" w:cs="宋体" w:eastAsia="宋体"/>
          <w:sz w:val="24"/>
          <w:shd w:fill="FFFFFF" w:val="clear"/>
        </w:rPr>
        <w:t>2施工机具进场要求</w:t>
      </w:r>
    </w:p>
    <w:p>
      <w:pPr>
        <w:pStyle w:val="null3"/>
        <w:spacing w:before="45" w:after="45"/>
        <w:jc w:val="left"/>
      </w:pPr>
      <w:r>
        <w:rPr>
          <w:rFonts w:ascii="宋体" w:hAnsi="宋体" w:cs="宋体" w:eastAsia="宋体"/>
          <w:sz w:val="24"/>
          <w:shd w:fill="FFFFFF" w:val="clear"/>
        </w:rPr>
        <w:t>2.1满足施工需求</w:t>
      </w:r>
    </w:p>
    <w:p>
      <w:pPr>
        <w:pStyle w:val="null3"/>
        <w:spacing w:before="45" w:after="45"/>
        <w:jc w:val="left"/>
      </w:pPr>
      <w:r>
        <w:rPr>
          <w:rFonts w:ascii="宋体" w:hAnsi="宋体" w:cs="宋体" w:eastAsia="宋体"/>
          <w:sz w:val="24"/>
          <w:shd w:fill="FFFFFF" w:val="clear"/>
        </w:rPr>
        <w:t>2.1.1成交供应商应按约定的日期，将施工组织设计和工程进度计划提交采购人，采购人在收到进度计划5天内予以确认或提出修改意见，逾期不确认也不提出书面意见的，视为同意。</w:t>
      </w:r>
      <w:r>
        <w:rPr>
          <w:rFonts w:ascii="宋体" w:hAnsi="宋体" w:cs="宋体" w:eastAsia="宋体"/>
          <w:b/>
          <w:sz w:val="21"/>
        </w:rPr>
        <w:t>（评审项</w:t>
      </w:r>
      <w:r>
        <w:rPr>
          <w:rFonts w:ascii="宋体" w:hAnsi="宋体" w:cs="宋体" w:eastAsia="宋体"/>
          <w:b/>
          <w:sz w:val="21"/>
        </w:rPr>
        <w:t>6）</w:t>
      </w:r>
    </w:p>
    <w:p>
      <w:pPr>
        <w:pStyle w:val="null3"/>
        <w:spacing w:before="45" w:after="45"/>
        <w:jc w:val="left"/>
      </w:pPr>
      <w:r>
        <w:rPr>
          <w:rFonts w:ascii="宋体" w:hAnsi="宋体" w:cs="宋体" w:eastAsia="宋体"/>
          <w:sz w:val="24"/>
          <w:shd w:fill="FFFFFF" w:val="clear"/>
        </w:rPr>
        <w:t>2.1.2成交供应商必须按采购人确认的进度计划组织施工，接受采购人对进度的检查、监督。工程实际进度与经确认的进度计划不符时，成交供应商应按采购人的要求提出改进措施，经采购人确认后执行。因成交供应商的原因导致实际进度与进度计划不符，成交供应商无权就改进措施提出追加合同价款。</w:t>
      </w:r>
      <w:r>
        <w:rPr>
          <w:rFonts w:ascii="宋体" w:hAnsi="宋体" w:cs="宋体" w:eastAsia="宋体"/>
          <w:b/>
          <w:sz w:val="21"/>
        </w:rPr>
        <w:t>（评审项</w:t>
      </w:r>
      <w:r>
        <w:rPr>
          <w:rFonts w:ascii="宋体" w:hAnsi="宋体" w:cs="宋体" w:eastAsia="宋体"/>
          <w:b/>
          <w:sz w:val="21"/>
        </w:rPr>
        <w:t>7）</w:t>
      </w:r>
    </w:p>
    <w:p>
      <w:pPr>
        <w:pStyle w:val="null3"/>
        <w:spacing w:before="45" w:after="45"/>
        <w:jc w:val="left"/>
      </w:pPr>
      <w:r>
        <w:rPr>
          <w:rFonts w:ascii="宋体" w:hAnsi="宋体" w:cs="宋体" w:eastAsia="宋体"/>
          <w:sz w:val="24"/>
          <w:shd w:fill="FFFFFF" w:val="clear"/>
        </w:rPr>
        <w:t>2.2暂停施工</w:t>
      </w:r>
    </w:p>
    <w:p>
      <w:pPr>
        <w:pStyle w:val="null3"/>
        <w:spacing w:before="45" w:after="45"/>
        <w:jc w:val="left"/>
      </w:pPr>
      <w:r>
        <w:rPr>
          <w:rFonts w:ascii="宋体" w:hAnsi="宋体" w:cs="宋体" w:eastAsia="宋体"/>
          <w:sz w:val="24"/>
          <w:shd w:fill="FFFFFF" w:val="clear"/>
        </w:rPr>
        <w:t>采购人认为确有必要暂停施工时，应当以书面形式要求成交供应商暂停施工，并在提出要求后</w:t>
      </w:r>
      <w:r>
        <w:rPr>
          <w:rFonts w:ascii="宋体" w:hAnsi="宋体" w:cs="宋体" w:eastAsia="宋体"/>
          <w:sz w:val="24"/>
          <w:shd w:fill="FFFFFF" w:val="clear"/>
        </w:rPr>
        <w:t>48小时内提出书面处理意见。成交供 应商应当按工程师要求停止施工，并妥善保护已完工程。成交供 应商实施工程师做出的处理意见后，可以书面形式提出复工要求，采购人应当在48小时内给予答复。采购人未能在规定时间内提出处理意见，或收到成交供 应商复工要求后48小时内未予答复，成交供 应商可自行复工。因采购人原因造成停工的，由采购人承担所发生的追加合同价款，赔偿成交供 应商由此造成的损失，相应顺延工期；因成交供 应商原因造成停工的，由成交供 应商承担发生的费用，工期不予顺延。</w:t>
      </w:r>
      <w:r>
        <w:rPr>
          <w:rFonts w:ascii="宋体" w:hAnsi="宋体" w:cs="宋体" w:eastAsia="宋体"/>
          <w:b/>
          <w:sz w:val="21"/>
        </w:rPr>
        <w:t>（评审项</w:t>
      </w:r>
      <w:r>
        <w:rPr>
          <w:rFonts w:ascii="宋体" w:hAnsi="宋体" w:cs="宋体" w:eastAsia="宋体"/>
          <w:b/>
          <w:sz w:val="21"/>
        </w:rPr>
        <w:t>8）</w:t>
      </w:r>
    </w:p>
    <w:p>
      <w:pPr>
        <w:pStyle w:val="null3"/>
        <w:spacing w:before="45" w:after="45"/>
        <w:jc w:val="left"/>
      </w:pPr>
      <w:r>
        <w:rPr>
          <w:rFonts w:ascii="宋体" w:hAnsi="宋体" w:cs="宋体" w:eastAsia="宋体"/>
          <w:sz w:val="24"/>
          <w:shd w:fill="FFFFFF" w:val="clear"/>
        </w:rPr>
        <w:t>2.3工期延误</w:t>
      </w:r>
      <w:r>
        <w:rPr>
          <w:rFonts w:ascii="宋体" w:hAnsi="宋体" w:cs="宋体" w:eastAsia="宋体"/>
          <w:b/>
          <w:sz w:val="21"/>
        </w:rPr>
        <w:t>（评审项</w:t>
      </w:r>
      <w:r>
        <w:rPr>
          <w:rFonts w:ascii="宋体" w:hAnsi="宋体" w:cs="宋体" w:eastAsia="宋体"/>
          <w:b/>
          <w:sz w:val="21"/>
        </w:rPr>
        <w:t>9）</w:t>
      </w:r>
    </w:p>
    <w:p>
      <w:pPr>
        <w:pStyle w:val="null3"/>
        <w:spacing w:before="45" w:after="45"/>
        <w:jc w:val="left"/>
      </w:pPr>
      <w:r>
        <w:rPr>
          <w:rFonts w:ascii="宋体" w:hAnsi="宋体" w:cs="宋体" w:eastAsia="宋体"/>
          <w:sz w:val="24"/>
          <w:shd w:fill="FFFFFF" w:val="clear"/>
        </w:rPr>
        <w:t>2.3.1因以下原因造成工期延误，经采购人确认，工期相应顺延：</w:t>
      </w:r>
    </w:p>
    <w:p>
      <w:pPr>
        <w:pStyle w:val="null3"/>
        <w:spacing w:before="45" w:after="45"/>
        <w:jc w:val="left"/>
      </w:pPr>
      <w:r>
        <w:rPr>
          <w:rFonts w:ascii="宋体" w:hAnsi="宋体" w:cs="宋体" w:eastAsia="宋体"/>
          <w:sz w:val="24"/>
          <w:shd w:fill="FFFFFF" w:val="clear"/>
        </w:rPr>
        <w:t>（</w:t>
      </w:r>
      <w:r>
        <w:rPr>
          <w:rFonts w:ascii="宋体" w:hAnsi="宋体" w:cs="宋体" w:eastAsia="宋体"/>
          <w:sz w:val="24"/>
          <w:shd w:fill="FFFFFF" w:val="clear"/>
        </w:rPr>
        <w:t>1）采购人未能按合同条款的约定提供开工条件；</w:t>
      </w:r>
    </w:p>
    <w:p>
      <w:pPr>
        <w:pStyle w:val="null3"/>
        <w:spacing w:before="45" w:after="45"/>
        <w:jc w:val="left"/>
      </w:pPr>
      <w:r>
        <w:rPr>
          <w:rFonts w:ascii="宋体" w:hAnsi="宋体" w:cs="宋体" w:eastAsia="宋体"/>
          <w:sz w:val="24"/>
          <w:shd w:fill="FFFFFF" w:val="clear"/>
        </w:rPr>
        <w:t>（</w:t>
      </w:r>
      <w:r>
        <w:rPr>
          <w:rFonts w:ascii="宋体" w:hAnsi="宋体" w:cs="宋体" w:eastAsia="宋体"/>
          <w:sz w:val="24"/>
          <w:shd w:fill="FFFFFF" w:val="clear"/>
        </w:rPr>
        <w:t>2）采购人未能按约定日期支付工程预付款、进度款，致使施工不能正常进行；</w:t>
      </w:r>
    </w:p>
    <w:p>
      <w:pPr>
        <w:pStyle w:val="null3"/>
        <w:spacing w:before="45" w:after="45"/>
        <w:jc w:val="left"/>
      </w:pPr>
      <w:r>
        <w:rPr>
          <w:rFonts w:ascii="宋体" w:hAnsi="宋体" w:cs="宋体" w:eastAsia="宋体"/>
          <w:sz w:val="24"/>
          <w:shd w:fill="FFFFFF" w:val="clear"/>
        </w:rPr>
        <w:t>（</w:t>
      </w:r>
      <w:r>
        <w:rPr>
          <w:rFonts w:ascii="宋体" w:hAnsi="宋体" w:cs="宋体" w:eastAsia="宋体"/>
          <w:sz w:val="24"/>
          <w:shd w:fill="FFFFFF" w:val="clear"/>
        </w:rPr>
        <w:t>3）采购人未按合同约定提供所需指令、批准等，致使施工不能正常进行；</w:t>
      </w:r>
    </w:p>
    <w:p>
      <w:pPr>
        <w:pStyle w:val="null3"/>
        <w:spacing w:before="45" w:after="45"/>
        <w:jc w:val="left"/>
      </w:pPr>
      <w:r>
        <w:rPr>
          <w:rFonts w:ascii="宋体" w:hAnsi="宋体" w:cs="宋体" w:eastAsia="宋体"/>
          <w:sz w:val="24"/>
          <w:shd w:fill="FFFFFF" w:val="clear"/>
        </w:rPr>
        <w:t>（</w:t>
      </w:r>
      <w:r>
        <w:rPr>
          <w:rFonts w:ascii="宋体" w:hAnsi="宋体" w:cs="宋体" w:eastAsia="宋体"/>
          <w:sz w:val="24"/>
          <w:shd w:fill="FFFFFF" w:val="clear"/>
        </w:rPr>
        <w:t>4）设 计变更和工程量增加；</w:t>
      </w:r>
    </w:p>
    <w:p>
      <w:pPr>
        <w:pStyle w:val="null3"/>
        <w:spacing w:before="45" w:after="45"/>
        <w:jc w:val="left"/>
      </w:pPr>
      <w:r>
        <w:rPr>
          <w:rFonts w:ascii="宋体" w:hAnsi="宋体" w:cs="宋体" w:eastAsia="宋体"/>
          <w:sz w:val="24"/>
          <w:shd w:fill="FFFFFF" w:val="clear"/>
        </w:rPr>
        <w:t>（</w:t>
      </w:r>
      <w:r>
        <w:rPr>
          <w:rFonts w:ascii="宋体" w:hAnsi="宋体" w:cs="宋体" w:eastAsia="宋体"/>
          <w:sz w:val="24"/>
          <w:shd w:fill="FFFFFF" w:val="clear"/>
        </w:rPr>
        <w:t>5）不可抗力；</w:t>
      </w:r>
    </w:p>
    <w:p>
      <w:pPr>
        <w:pStyle w:val="null3"/>
        <w:spacing w:before="45" w:after="45"/>
        <w:jc w:val="left"/>
      </w:pPr>
      <w:r>
        <w:rPr>
          <w:rFonts w:ascii="宋体" w:hAnsi="宋体" w:cs="宋体" w:eastAsia="宋体"/>
          <w:sz w:val="24"/>
          <w:shd w:fill="FFFFFF" w:val="clear"/>
        </w:rPr>
        <w:t>（</w:t>
      </w:r>
      <w:r>
        <w:rPr>
          <w:rFonts w:ascii="宋体" w:hAnsi="宋体" w:cs="宋体" w:eastAsia="宋体"/>
          <w:sz w:val="24"/>
          <w:shd w:fill="FFFFFF" w:val="clear"/>
        </w:rPr>
        <w:t>6）采购人同意工期顺延的其他情况。</w:t>
      </w:r>
    </w:p>
    <w:p>
      <w:pPr>
        <w:pStyle w:val="null3"/>
        <w:spacing w:before="45" w:after="45"/>
        <w:jc w:val="left"/>
      </w:pPr>
      <w:r>
        <w:rPr>
          <w:rFonts w:ascii="宋体" w:hAnsi="宋体" w:cs="宋体" w:eastAsia="宋体"/>
          <w:sz w:val="24"/>
          <w:shd w:fill="FFFFFF" w:val="clear"/>
        </w:rPr>
        <w:t>2.4工程竣工</w:t>
      </w:r>
    </w:p>
    <w:p>
      <w:pPr>
        <w:pStyle w:val="null3"/>
        <w:spacing w:before="45" w:after="45"/>
        <w:jc w:val="left"/>
      </w:pPr>
      <w:r>
        <w:rPr/>
        <w:t xml:space="preserve">  </w:t>
      </w:r>
      <w:r>
        <w:rPr>
          <w:rFonts w:ascii="宋体" w:hAnsi="宋体" w:cs="宋体" w:eastAsia="宋体"/>
          <w:sz w:val="24"/>
          <w:shd w:fill="FFFFFF" w:val="clear"/>
        </w:rPr>
        <w:t>2.4.1成交供 应商必须按照合同约定的竣工日期或采购人同意顺延的工期竣工。</w:t>
      </w:r>
      <w:r>
        <w:rPr>
          <w:rFonts w:ascii="宋体" w:hAnsi="宋体" w:cs="宋体" w:eastAsia="宋体"/>
          <w:b/>
          <w:sz w:val="21"/>
        </w:rPr>
        <w:t>（评审项</w:t>
      </w:r>
      <w:r>
        <w:rPr>
          <w:rFonts w:ascii="宋体" w:hAnsi="宋体" w:cs="宋体" w:eastAsia="宋体"/>
          <w:b/>
          <w:sz w:val="21"/>
        </w:rPr>
        <w:t>10）</w:t>
      </w:r>
    </w:p>
    <w:p>
      <w:pPr>
        <w:pStyle w:val="null3"/>
        <w:spacing w:before="45" w:after="45"/>
        <w:jc w:val="left"/>
      </w:pPr>
      <w:r>
        <w:rPr/>
        <w:t xml:space="preserve">  </w:t>
      </w:r>
      <w:r>
        <w:rPr>
          <w:rFonts w:ascii="宋体" w:hAnsi="宋体" w:cs="宋体" w:eastAsia="宋体"/>
          <w:sz w:val="24"/>
          <w:shd w:fill="FFFFFF" w:val="clear"/>
        </w:rPr>
        <w:t>2.4.2因成交方原因不能按照协议书约定的竣工日期或采购人同意顺延的工期竣工的，成交方承担违约责任。</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11）</w:t>
      </w:r>
    </w:p>
    <w:p>
      <w:pPr>
        <w:pStyle w:val="null3"/>
        <w:spacing w:before="45" w:after="45"/>
        <w:jc w:val="left"/>
      </w:pPr>
      <w:r>
        <w:rPr/>
        <w:t xml:space="preserve">  </w:t>
      </w:r>
      <w:r>
        <w:rPr>
          <w:rFonts w:ascii="宋体" w:hAnsi="宋体" w:cs="宋体" w:eastAsia="宋体"/>
          <w:sz w:val="24"/>
          <w:shd w:fill="FFFFFF" w:val="clear"/>
        </w:rPr>
        <w:t>2.4.3施工中采购人如需提前竣工，双方协商一致后应签订提前竣工协议，作为合同文件组成部分。提前竣工协议应包括成交方为保证工程质量和安全采取的措施、采购人为提前竣工提供的条件以及提前竣工所需的追加合同价款等内容。</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12）</w:t>
      </w:r>
    </w:p>
    <w:p>
      <w:pPr>
        <w:pStyle w:val="null3"/>
        <w:spacing w:before="45" w:after="45"/>
        <w:jc w:val="left"/>
      </w:pPr>
      <w:r>
        <w:rPr>
          <w:rFonts w:ascii="宋体" w:hAnsi="宋体" w:cs="宋体" w:eastAsia="宋体"/>
          <w:sz w:val="24"/>
          <w:shd w:fill="FFFFFF" w:val="clear"/>
        </w:rPr>
        <w:t>2.5工程质量</w:t>
      </w:r>
    </w:p>
    <w:p>
      <w:pPr>
        <w:pStyle w:val="null3"/>
        <w:spacing w:before="45" w:after="45"/>
        <w:jc w:val="left"/>
      </w:pPr>
      <w:r>
        <w:rPr/>
        <w:t xml:space="preserve">  </w:t>
      </w:r>
      <w:r>
        <w:rPr>
          <w:rFonts w:ascii="宋体" w:hAnsi="宋体" w:cs="宋体" w:eastAsia="宋体"/>
          <w:sz w:val="24"/>
          <w:shd w:fill="FFFFFF" w:val="clear"/>
        </w:rPr>
        <w:t>2.5.1工程质量应当达到合同、招标文件约定的质量标准，质量标准的评定以国家或行业的质量检验评定标准为依据。因成交方原因工程质量达不到约定的质量标准，成交方承担违约责任。</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13）</w:t>
      </w:r>
    </w:p>
    <w:p>
      <w:pPr>
        <w:pStyle w:val="null3"/>
        <w:spacing w:before="45" w:after="45"/>
        <w:jc w:val="left"/>
      </w:pPr>
      <w:r>
        <w:rPr/>
        <w:t xml:space="preserve"> </w:t>
      </w:r>
      <w:r>
        <w:rPr>
          <w:rFonts w:ascii="宋体" w:hAnsi="宋体" w:cs="宋体" w:eastAsia="宋体"/>
          <w:sz w:val="24"/>
          <w:shd w:fill="FFFFFF" w:val="clear"/>
        </w:rPr>
        <w:t xml:space="preserve"> </w:t>
      </w:r>
      <w:r>
        <w:rPr>
          <w:rFonts w:ascii="宋体" w:hAnsi="宋体" w:cs="宋体" w:eastAsia="宋体"/>
          <w:sz w:val="24"/>
          <w:shd w:fill="FFFFFF" w:val="clear"/>
        </w:rPr>
        <w:t>2.5.2 双方对工程质量有争议，由双方同意的工程质量检测机构鉴定，所需费用及因此造成的损失，由责任方承担。双方均有责任，由双方根据其责任分别承担。</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14）</w:t>
      </w:r>
    </w:p>
    <w:p>
      <w:pPr>
        <w:pStyle w:val="null3"/>
        <w:spacing w:before="45" w:after="45"/>
        <w:jc w:val="left"/>
      </w:pPr>
      <w:r>
        <w:rPr>
          <w:rFonts w:ascii="宋体" w:hAnsi="宋体" w:cs="宋体" w:eastAsia="宋体"/>
          <w:sz w:val="24"/>
          <w:shd w:fill="FFFFFF" w:val="clear"/>
        </w:rPr>
        <w:t>2.6安全施工</w:t>
      </w:r>
    </w:p>
    <w:p>
      <w:pPr>
        <w:pStyle w:val="null3"/>
        <w:spacing w:before="45" w:after="45"/>
        <w:jc w:val="left"/>
      </w:pPr>
      <w:r>
        <w:rPr>
          <w:rFonts w:ascii="宋体" w:hAnsi="宋体" w:cs="宋体" w:eastAsia="宋体"/>
          <w:sz w:val="24"/>
          <w:shd w:fill="FFFFFF" w:val="clear"/>
        </w:rPr>
        <w:t>2.6.1安全施工与检查</w:t>
      </w:r>
    </w:p>
    <w:p>
      <w:pPr>
        <w:pStyle w:val="null3"/>
        <w:spacing w:before="45" w:after="45"/>
        <w:jc w:val="left"/>
      </w:pPr>
      <w:r>
        <w:rPr>
          <w:rFonts w:ascii="宋体" w:hAnsi="宋体" w:cs="宋体" w:eastAsia="宋体"/>
          <w:sz w:val="24"/>
          <w:shd w:fill="FFFFFF" w:val="clear"/>
        </w:rPr>
        <w:t>2.6.1.1成交供 应商应遵守工程建设安全生产有关管理规定，严格按安全标准组织施工，并随时接受行业安全检查人员依法实施的监督检查，采取必要的安全防护措施，消除事故隐患。由于成交供 应商安全措施不力造成事故的责任和因此发生的费用，由成交供 应商承担。</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15）</w:t>
      </w:r>
    </w:p>
    <w:p>
      <w:pPr>
        <w:pStyle w:val="null3"/>
        <w:spacing w:before="45" w:after="45"/>
        <w:jc w:val="left"/>
      </w:pPr>
      <w:r>
        <w:rPr>
          <w:rFonts w:ascii="宋体" w:hAnsi="宋体" w:cs="宋体" w:eastAsia="宋体"/>
          <w:sz w:val="24"/>
          <w:shd w:fill="FFFFFF" w:val="clear"/>
        </w:rPr>
        <w:t>2.6.1.2采购人应对其在施工场地的工作人员进行安全教育，采购人不得要求成交供 应商违反安全管理的规定进行施工。</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16）</w:t>
      </w:r>
    </w:p>
    <w:p>
      <w:pPr>
        <w:pStyle w:val="null3"/>
        <w:spacing w:before="45" w:after="45"/>
        <w:jc w:val="left"/>
      </w:pPr>
      <w:r>
        <w:rPr>
          <w:rFonts w:ascii="宋体" w:hAnsi="宋体" w:cs="宋体" w:eastAsia="宋体"/>
          <w:sz w:val="24"/>
          <w:shd w:fill="FFFFFF" w:val="clear"/>
        </w:rPr>
        <w:t>2.7保修责任</w:t>
      </w:r>
    </w:p>
    <w:p>
      <w:pPr>
        <w:pStyle w:val="null3"/>
        <w:jc w:val="left"/>
      </w:pPr>
      <w:r>
        <w:rPr>
          <w:rFonts w:ascii="宋体" w:hAnsi="宋体" w:cs="宋体" w:eastAsia="宋体"/>
          <w:sz w:val="24"/>
          <w:shd w:fill="FFFFFF" w:val="clear"/>
        </w:rPr>
        <w:t>2.7.1本项目缺陷责任期为：一年。从工程竣工验收合格之日起算，具体分部分项工程的保修期由采购人和成交供应商另行约定，但不得低于法定最低保修年限。在工程保修期内，成交供应商应当根据有关法律规定以及约定承担保修责任。</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17）</w:t>
      </w:r>
    </w:p>
    <w:p>
      <w:pPr>
        <w:pStyle w:val="null3"/>
        <w:spacing w:before="45" w:after="45"/>
        <w:jc w:val="left"/>
      </w:pPr>
      <w:r>
        <w:rPr>
          <w:rFonts w:ascii="宋体" w:hAnsi="宋体" w:cs="宋体" w:eastAsia="宋体"/>
          <w:sz w:val="24"/>
          <w:shd w:fill="FFFFFF" w:val="clear"/>
        </w:rPr>
        <w:t>2.8质量要求：达到符合国家相关工程施工质量验收规范合格标准</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18）</w:t>
      </w:r>
    </w:p>
    <w:p>
      <w:pPr>
        <w:pStyle w:val="null3"/>
        <w:spacing w:before="45" w:after="45"/>
        <w:jc w:val="left"/>
      </w:pPr>
      <w:r>
        <w:rPr>
          <w:rFonts w:ascii="宋体" w:hAnsi="宋体" w:cs="宋体" w:eastAsia="宋体"/>
          <w:sz w:val="24"/>
          <w:shd w:fill="FFFFFF" w:val="clear"/>
        </w:rPr>
        <w:t>2.9工程建设标准强制性条文：依据磋商文件要求，本项目的材料、设备、施工必须达到现行的中华人民共和国的国家、行业和地方的一切与本项目相关的工程建设标准强制性条文。</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19）</w:t>
      </w:r>
    </w:p>
    <w:p>
      <w:pPr>
        <w:pStyle w:val="null3"/>
        <w:spacing w:before="45" w:after="45"/>
        <w:jc w:val="left"/>
      </w:pPr>
      <w:r>
        <w:rPr>
          <w:rFonts w:ascii="宋体" w:hAnsi="宋体" w:cs="宋体" w:eastAsia="宋体"/>
          <w:sz w:val="24"/>
          <w:shd w:fill="FFFFFF" w:val="clear"/>
        </w:rPr>
        <w:t>2.10本项目合同价格采用单价合同方式确定，由成交人包工包料，工程量按竣工实际合格工程量计算。</w:t>
      </w:r>
      <w:r>
        <w:rPr>
          <w:rFonts w:ascii="宋体" w:hAnsi="宋体" w:cs="宋体" w:eastAsia="宋体"/>
          <w:b/>
          <w:sz w:val="24"/>
          <w:shd w:fill="FFFFFF" w:val="clear"/>
        </w:rPr>
        <w:t>（</w:t>
      </w:r>
      <w:r>
        <w:rPr>
          <w:rFonts w:ascii="宋体" w:hAnsi="宋体" w:cs="宋体" w:eastAsia="宋体"/>
          <w:b/>
          <w:sz w:val="21"/>
        </w:rPr>
        <w:t>评审项</w:t>
      </w:r>
      <w:r>
        <w:rPr>
          <w:rFonts w:ascii="宋体" w:hAnsi="宋体" w:cs="宋体" w:eastAsia="宋体"/>
          <w:b/>
          <w:sz w:val="24"/>
          <w:shd w:fill="FFFFFF" w:val="clear"/>
        </w:rPr>
        <w:t>20）</w:t>
      </w:r>
    </w:p>
    <w:p>
      <w:pPr>
        <w:pStyle w:val="null3"/>
        <w:jc w:val="left"/>
        <w:outlineLvl w:val="2"/>
      </w:pPr>
      <w:r>
        <w:rPr>
          <w:b/>
          <w:sz w:val="28"/>
        </w:rPr>
        <w:t>三、商务条件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自合同签订之日起365日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古田县平湖镇</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验收合格并交付使用</w:t>
            </w:r>
          </w:p>
        </w:tc>
      </w:tr>
      <w:tr>
        <w:tc>
          <w:tcPr>
            <w:tcW w:type="dxa" w:w="2076"/>
          </w:tcPr>
          <w:p>
            <w:pPr>
              <w:pStyle w:val="null3"/>
            </w:pPr>
            <w:r>
              <w:rPr/>
              <w:t>4</w:t>
            </w:r>
          </w:p>
        </w:tc>
        <w:tc>
          <w:tcPr>
            <w:tcW w:type="dxa" w:w="2076"/>
          </w:tcP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1）供应商向采购人报送竣工验收申请报告，采购人审查后认为尚不具备验收条件的，应通知供应商在竣工验收前供应商还需完成的工作内容，供应商应在完成采购人通知的全部工作内容后，再次提交竣工验收申请报告。 （2）采购人审查后认为已具备竣工验收条件的，组织监理人、供应商、设计人等相关单位完成竣工验收。 （3）竣工验收合格的，采购人在验收合格后向供应商签发工程接收证书。 （4）竣工验收不合格的，采购人将要求供应商对不合格工程返工、修复或采取其他补救措施，由此增加的费用和延误工期的责任由供应商承担。供应商在完成不合格工程的返工、修复或采取其他补救措施后，应重新提交竣工验收申请报告，并按本项约定的程序重新进行验收。 （5）本项目竣工后要提供纸质竣工图。</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1、按月支付工程进度款，达到付款条件起7日内，支付合同总金额的80.00%</w:t>
            </w:r>
          </w:p>
          <w:p>
            <w:pPr>
              <w:pStyle w:val="null3"/>
            </w:pPr>
            <w:r>
              <w:rPr/>
              <w:t>2、工程竣工并经有关部门进行验收符合现行《工程施工质量验收规范》标准后，达到付款条件起15日内，支付合同总金额的5.00%</w:t>
            </w:r>
          </w:p>
          <w:p>
            <w:pPr>
              <w:pStyle w:val="null3"/>
            </w:pPr>
            <w:r>
              <w:rPr/>
              <w:t>3、工程完成结算，并经有关部门审核批准后（如需审计部门介入时则以审计报告为准），达到付款条件起14日内，支付合同总金额的12.00%</w:t>
            </w:r>
          </w:p>
          <w:p>
            <w:pPr>
              <w:pStyle w:val="null3"/>
            </w:pPr>
            <w:r>
              <w:rPr/>
              <w:t>4、待工程质量保证金满一年后，达到付款条件起7日内，支付合同总金额的3.00%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其他</w:t>
            </w:r>
          </w:p>
        </w:tc>
        <w:tc>
          <w:tcPr>
            <w:tcW w:type="dxa" w:w="2076"/>
          </w:tcPr>
          <w:p>
            <w:pPr>
              <w:pStyle w:val="null3"/>
            </w:pPr>
            <w:r>
              <w:rPr/>
              <w:t>因系统设置原因，本项目的交货时间：自合同签订之日起12个月</w:t>
            </w:r>
          </w:p>
        </w:tc>
      </w:tr>
      <w:tr>
        <w:tc>
          <w:tcPr>
            <w:tcW w:type="dxa" w:w="2076"/>
          </w:tcPr>
          <w:p>
            <w:pPr>
              <w:pStyle w:val="null3"/>
            </w:pPr>
            <w:r>
              <w:rPr/>
              <w:t>9</w:t>
            </w:r>
          </w:p>
        </w:tc>
        <w:tc>
          <w:tcPr>
            <w:tcW w:type="dxa" w:w="2076"/>
          </w:tcPr>
          <w:p>
            <w:pPr>
              <w:pStyle w:val="null3"/>
            </w:pPr>
            <w:r>
              <w:rPr/>
              <w:t>★</w:t>
            </w:r>
          </w:p>
        </w:tc>
        <w:tc>
          <w:tcPr>
            <w:tcW w:type="dxa" w:w="2076"/>
          </w:tcPr>
          <w:p>
            <w:pPr>
              <w:pStyle w:val="null3"/>
            </w:pPr>
            <w:r>
              <w:rPr/>
              <w:t>其他</w:t>
            </w:r>
          </w:p>
        </w:tc>
        <w:tc>
          <w:tcPr>
            <w:tcW w:type="dxa" w:w="2076"/>
          </w:tcPr>
          <w:p>
            <w:pPr>
              <w:pStyle w:val="null3"/>
            </w:pPr>
            <w:r>
              <w:rPr/>
              <w:t>因系统设置原因，合同支付方式以下列为准： （1）按月支付工程进度款。即当月确定的合格工程量所含款项的80％支付进度款。 （2）工程竣工并经有关部门进行验收符合现行《工程施工质量验收规范》标准后的15天内，发包人支付至累计工程进度款的85%。 （3）工程完成结算，并经有关部门审核批准后（如需审计部门介入时则以审计报告为准）14天内，发包人支付至审核价的97%（处罚款除外）。 （4）待工程质量保证金满一年后，支付剩余的3%质保金。</w:t>
            </w:r>
          </w:p>
        </w:tc>
      </w:tr>
    </w:tbl>
    <w:p>
      <w:pPr>
        <w:pStyle w:val="null3"/>
        <w:jc w:val="left"/>
      </w:pPr>
      <w:r>
        <w:rPr/>
        <w:t>其他商务要求：</w:t>
      </w:r>
    </w:p>
    <w:p>
      <w:pPr>
        <w:pStyle w:val="null3"/>
        <w:jc w:val="left"/>
      </w:pPr>
    </w:p>
    <w:p>
      <w:pPr>
        <w:pStyle w:val="null3"/>
      </w:pPr>
    </w:p>
    <w:p>
      <w:pPr>
        <w:pStyle w:val="null3"/>
        <w:spacing w:after="105"/>
        <w:ind w:firstLine="420"/>
        <w:jc w:val="left"/>
      </w:pPr>
      <w:r>
        <w:rPr>
          <w:rFonts w:ascii="宋体" w:hAnsi="宋体" w:cs="宋体" w:eastAsia="宋体"/>
          <w:b/>
          <w:sz w:val="24"/>
          <w:shd w:fill="FFFFFF" w:val="clear"/>
        </w:rPr>
        <w:t>1、商务响应要求</w:t>
      </w:r>
    </w:p>
    <w:p>
      <w:pPr>
        <w:pStyle w:val="null3"/>
        <w:spacing w:after="105"/>
        <w:ind w:firstLine="543"/>
        <w:jc w:val="left"/>
      </w:pPr>
      <w:r>
        <w:rPr>
          <w:rFonts w:ascii="宋体" w:hAnsi="宋体" w:cs="宋体" w:eastAsia="宋体"/>
          <w:sz w:val="24"/>
          <w:shd w:fill="FFFFFF" w:val="clear"/>
        </w:rPr>
        <w:t>1.1 供应商应提供其相关的资质、人员证书等证明。</w:t>
      </w:r>
    </w:p>
    <w:p>
      <w:pPr>
        <w:pStyle w:val="null3"/>
        <w:spacing w:after="105"/>
        <w:ind w:firstLine="543"/>
        <w:jc w:val="left"/>
      </w:pPr>
      <w:r>
        <w:rPr>
          <w:rFonts w:ascii="宋体" w:hAnsi="宋体" w:cs="宋体" w:eastAsia="宋体"/>
          <w:sz w:val="24"/>
          <w:shd w:fill="FFFFFF" w:val="clear"/>
        </w:rPr>
        <w:t>1.2 首次响应文件至少应包含磋商书、报价一览表、工程报价书、施工组织方案、项目管理人员、本磋商文件要求的其他资格证明文件等。</w:t>
      </w:r>
    </w:p>
    <w:p>
      <w:pPr>
        <w:pStyle w:val="null3"/>
        <w:spacing w:after="105"/>
        <w:ind w:firstLine="420"/>
        <w:jc w:val="left"/>
      </w:pPr>
      <w:r>
        <w:rPr>
          <w:rFonts w:ascii="宋体" w:hAnsi="宋体" w:cs="宋体" w:eastAsia="宋体"/>
          <w:b/>
          <w:sz w:val="24"/>
          <w:shd w:fill="FFFFFF" w:val="clear"/>
        </w:rPr>
        <w:t>2、磋商报价</w:t>
      </w:r>
    </w:p>
    <w:p>
      <w:pPr>
        <w:pStyle w:val="null3"/>
        <w:spacing w:after="105"/>
        <w:ind w:firstLine="543"/>
        <w:jc w:val="left"/>
      </w:pPr>
      <w:r>
        <w:rPr>
          <w:rFonts w:ascii="宋体" w:hAnsi="宋体" w:cs="宋体" w:eastAsia="宋体"/>
          <w:sz w:val="24"/>
          <w:shd w:fill="FFFFFF" w:val="clear"/>
        </w:rPr>
        <w:t>2.1 供应商须仔细阅读磋商文件、工程量清单，了解拟响应的全部工程内容。供应商的报价应是上述文件所确定的采购范围内的全部工程内容的价格体现。由供应商在磋商报价中综合考虑，成交后不再调整。</w:t>
      </w:r>
    </w:p>
    <w:p>
      <w:pPr>
        <w:pStyle w:val="null3"/>
        <w:spacing w:after="105"/>
        <w:ind w:firstLine="543"/>
        <w:jc w:val="left"/>
      </w:pPr>
      <w:r>
        <w:rPr>
          <w:rFonts w:ascii="宋体" w:hAnsi="宋体" w:cs="宋体" w:eastAsia="宋体"/>
          <w:sz w:val="24"/>
          <w:shd w:fill="FFFFFF" w:val="clear"/>
        </w:rPr>
        <w:t>2.2 本工程由供应商依据采购人提供的工程量清单、磋商文件、澄清（答疑）、修改纪要（函件）中提出的工程技术、质量、工期、承包范围、工程量清单和《计价规范》等要求，参照现行福建省、漳州市建设行政主管部门颁布的工程造价计价依据及有关规定或依据企业定额，结合工程实际情况及编制的施工方案，并根据市场价格及供应商实际情况，编制本项目的报价，但其报价不得明显低于供应商的个别成本价。</w:t>
      </w:r>
    </w:p>
    <w:p>
      <w:pPr>
        <w:pStyle w:val="null3"/>
        <w:spacing w:after="105"/>
        <w:ind w:firstLine="543"/>
        <w:jc w:val="left"/>
      </w:pPr>
      <w:r>
        <w:rPr>
          <w:rFonts w:ascii="宋体" w:hAnsi="宋体" w:cs="宋体" w:eastAsia="宋体"/>
          <w:sz w:val="24"/>
          <w:shd w:fill="FFFFFF" w:val="clear"/>
        </w:rPr>
        <w:t>2.3 符合合同条款规定的全部费用，应认为已被计入有标价的工程量清单所列的各项目之中。未列项目不予计量的工作，其费用应视为已分摊在本合同工程的有关项目的单价或合价之中。</w:t>
      </w:r>
    </w:p>
    <w:p>
      <w:pPr>
        <w:pStyle w:val="null3"/>
        <w:spacing w:after="105"/>
        <w:ind w:firstLine="543"/>
        <w:jc w:val="left"/>
      </w:pPr>
      <w:r>
        <w:rPr>
          <w:rFonts w:ascii="宋体" w:hAnsi="宋体" w:cs="宋体" w:eastAsia="宋体"/>
          <w:sz w:val="24"/>
          <w:shd w:fill="FFFFFF" w:val="clear"/>
        </w:rPr>
        <w:t>2.4 符合合同规定的全部费用和利润，都应包括在工程量清单所列的各项目中。供应商不应在工程量清单中自行增加新的项目或修改项目名称。</w:t>
      </w:r>
    </w:p>
    <w:p>
      <w:pPr>
        <w:pStyle w:val="null3"/>
        <w:spacing w:after="105"/>
        <w:ind w:firstLine="543"/>
        <w:jc w:val="left"/>
      </w:pPr>
      <w:r>
        <w:rPr>
          <w:rFonts w:ascii="宋体" w:hAnsi="宋体" w:cs="宋体" w:eastAsia="宋体"/>
          <w:sz w:val="24"/>
          <w:shd w:fill="FFFFFF" w:val="clear"/>
        </w:rPr>
        <w:t>2.5 供应商不得采用总价优惠或以总价百分比优惠的方式进行首次报价，其优惠应直接体现在首次响应文件中的工程报价书内各项报价的综合单价或合价中，不得出现某项综合单价或合价重大让利，低于成本报价。供应商不得以自有机械闲置、自有材料等不计成本为由，进行报价。</w:t>
      </w:r>
    </w:p>
    <w:p>
      <w:pPr>
        <w:pStyle w:val="null3"/>
        <w:spacing w:after="105"/>
        <w:ind w:firstLine="543"/>
        <w:jc w:val="left"/>
      </w:pPr>
      <w:r>
        <w:rPr>
          <w:rFonts w:ascii="宋体" w:hAnsi="宋体" w:cs="宋体" w:eastAsia="宋体"/>
          <w:sz w:val="24"/>
          <w:shd w:fill="FFFFFF" w:val="clear"/>
        </w:rPr>
        <w:t>2.6 供应商需按照以下要求进行报价：</w:t>
      </w:r>
    </w:p>
    <w:p>
      <w:pPr>
        <w:pStyle w:val="null3"/>
        <w:spacing w:after="105"/>
        <w:ind w:firstLine="543"/>
        <w:jc w:val="left"/>
      </w:pPr>
      <w:r>
        <w:rPr>
          <w:rFonts w:ascii="宋体" w:hAnsi="宋体" w:cs="宋体" w:eastAsia="宋体"/>
          <w:sz w:val="24"/>
          <w:shd w:fill="FFFFFF" w:val="clear"/>
        </w:rPr>
        <w:t>（</w:t>
      </w:r>
      <w:r>
        <w:rPr>
          <w:rFonts w:ascii="宋体" w:hAnsi="宋体" w:cs="宋体" w:eastAsia="宋体"/>
          <w:sz w:val="24"/>
          <w:shd w:fill="FFFFFF" w:val="clear"/>
        </w:rPr>
        <w:t>1）供应商须按工程量清单填报价格。项目编码、项目名称、项目特征、计量单位、工程量必须与工程量清单相应内容保持一致。</w:t>
      </w:r>
    </w:p>
    <w:p>
      <w:pPr>
        <w:pStyle w:val="null3"/>
        <w:spacing w:after="105"/>
        <w:ind w:firstLine="543"/>
        <w:jc w:val="left"/>
      </w:pPr>
      <w:r>
        <w:rPr>
          <w:rFonts w:ascii="宋体" w:hAnsi="宋体" w:cs="宋体" w:eastAsia="宋体"/>
          <w:sz w:val="24"/>
          <w:shd w:fill="FFFFFF" w:val="clear"/>
        </w:rPr>
        <w:t>（</w:t>
      </w:r>
      <w:r>
        <w:rPr>
          <w:rFonts w:ascii="宋体" w:hAnsi="宋体" w:cs="宋体" w:eastAsia="宋体"/>
          <w:sz w:val="24"/>
          <w:shd w:fill="FFFFFF" w:val="clear"/>
        </w:rPr>
        <w:t>2）工程量清单与计价表中列明的所有需要填写单价和合价的项目，只允许有一个报价。未填写单价和合价的项目，视为此项费用已包含在已标价工程量清单中其他项目的单价和合价之中。竣工结算时，此项目不得重新组价予以调整。</w:t>
      </w:r>
    </w:p>
    <w:p>
      <w:pPr>
        <w:pStyle w:val="null3"/>
        <w:spacing w:after="105"/>
        <w:ind w:firstLine="543"/>
        <w:jc w:val="left"/>
      </w:pPr>
      <w:r>
        <w:rPr>
          <w:rFonts w:ascii="宋体" w:hAnsi="宋体" w:cs="宋体" w:eastAsia="宋体"/>
          <w:sz w:val="24"/>
          <w:shd w:fill="FFFFFF" w:val="clear"/>
        </w:rPr>
        <w:t>（</w:t>
      </w:r>
      <w:r>
        <w:rPr>
          <w:rFonts w:ascii="宋体" w:hAnsi="宋体" w:cs="宋体" w:eastAsia="宋体"/>
          <w:sz w:val="24"/>
          <w:shd w:fill="FFFFFF" w:val="clear"/>
        </w:rPr>
        <w:t>3）总价应当与分部分项工程费、措施项目费、其他项目费的合计金额一致。</w:t>
      </w:r>
    </w:p>
    <w:p>
      <w:pPr>
        <w:pStyle w:val="null3"/>
        <w:spacing w:after="105"/>
        <w:ind w:firstLine="543"/>
        <w:jc w:val="left"/>
      </w:pPr>
      <w:r>
        <w:rPr>
          <w:rFonts w:ascii="宋体" w:hAnsi="宋体" w:cs="宋体" w:eastAsia="宋体"/>
          <w:sz w:val="24"/>
          <w:shd w:fill="FFFFFF" w:val="clear"/>
        </w:rPr>
        <w:t>（</w:t>
      </w:r>
      <w:r>
        <w:rPr>
          <w:rFonts w:ascii="宋体" w:hAnsi="宋体" w:cs="宋体" w:eastAsia="宋体"/>
          <w:sz w:val="24"/>
          <w:shd w:fill="FFFFFF" w:val="clear"/>
        </w:rPr>
        <w:t>4）暂列金额、专业工程暂估价、甲供材料费应按照工程量清单中列出金额填写。</w:t>
      </w:r>
    </w:p>
    <w:p>
      <w:pPr>
        <w:pStyle w:val="null3"/>
        <w:spacing w:after="105"/>
        <w:ind w:firstLine="543"/>
        <w:jc w:val="left"/>
      </w:pPr>
      <w:r>
        <w:rPr>
          <w:rFonts w:ascii="宋体" w:hAnsi="宋体" w:cs="宋体" w:eastAsia="宋体"/>
          <w:sz w:val="24"/>
          <w:shd w:fill="FFFFFF" w:val="clear"/>
        </w:rPr>
        <w:t>2.7 供应商提交已标价工程量清单电子文件的，已标价工程量清单电子文件的格式应符合现行《福建省建设工程造价电子数据交换导则》规定。</w:t>
      </w:r>
    </w:p>
    <w:p>
      <w:pPr>
        <w:pStyle w:val="null3"/>
        <w:spacing w:after="105"/>
        <w:ind w:firstLine="543"/>
        <w:jc w:val="left"/>
      </w:pPr>
      <w:r>
        <w:rPr>
          <w:rFonts w:ascii="宋体" w:hAnsi="宋体" w:cs="宋体" w:eastAsia="宋体"/>
          <w:sz w:val="24"/>
          <w:shd w:fill="FFFFFF" w:val="clear"/>
        </w:rPr>
        <w:t>2.8 工程量清单成交价的单价或金额，应包括所需人工费、材料费、施工机械使用费、企业管理费、利润、规费和税金，以及一定范围内的风险。报价时应考虑采购文件中要求供应商承担的风险范围。供应商一旦成交，不论是否计取风险费用即可认为风险费用已包括在各项费用中。</w:t>
      </w:r>
    </w:p>
    <w:p>
      <w:pPr>
        <w:pStyle w:val="null3"/>
        <w:spacing w:after="105"/>
        <w:ind w:firstLine="543"/>
        <w:jc w:val="left"/>
      </w:pPr>
      <w:r>
        <w:rPr>
          <w:rFonts w:ascii="宋体" w:hAnsi="宋体" w:cs="宋体" w:eastAsia="宋体"/>
          <w:sz w:val="24"/>
          <w:shd w:fill="FFFFFF" w:val="clear"/>
        </w:rPr>
        <w:t>2.9 报价以人民币为货币单位，报价均保留小数点后两位，小数点后第三位四舍五入。</w:t>
      </w:r>
    </w:p>
    <w:p>
      <w:pPr>
        <w:pStyle w:val="null3"/>
        <w:spacing w:after="105"/>
        <w:ind w:firstLine="543"/>
        <w:jc w:val="left"/>
      </w:pPr>
      <w:r>
        <w:rPr>
          <w:rFonts w:ascii="宋体" w:hAnsi="宋体" w:cs="宋体" w:eastAsia="宋体"/>
          <w:sz w:val="24"/>
          <w:shd w:fill="FFFFFF" w:val="clear"/>
        </w:rPr>
        <w:t>2.10 除非采购人通过补充、答疑、澄清等通知的形式予以更正，否则，供应商应按工程量清单中的项目内容和数量以公布的工程量清单的计价软件进行报价。</w:t>
      </w:r>
    </w:p>
    <w:p>
      <w:pPr>
        <w:pStyle w:val="null3"/>
        <w:spacing w:after="105"/>
        <w:ind w:firstLine="543"/>
        <w:jc w:val="left"/>
      </w:pPr>
      <w:r>
        <w:rPr>
          <w:rFonts w:ascii="宋体" w:hAnsi="宋体" w:cs="宋体" w:eastAsia="宋体"/>
          <w:sz w:val="24"/>
          <w:shd w:fill="FFFFFF" w:val="clear"/>
        </w:rPr>
        <w:t>2.11 成交单价的确认： 供应商成交后，在其首次响应文件中的工程报价书的基础上，参照其最后报价与首次报价（总价）的下浮比例，调整其最终成交的各项目的综合单价。在合同签订时，根据其最后报价调整的工程报价书将作为合同的组成部分。</w:t>
      </w:r>
    </w:p>
    <w:p>
      <w:pPr>
        <w:pStyle w:val="null3"/>
        <w:spacing w:after="105"/>
        <w:ind w:firstLine="543"/>
        <w:jc w:val="left"/>
      </w:pPr>
      <w:r>
        <w:rPr>
          <w:rFonts w:ascii="宋体" w:hAnsi="宋体" w:cs="宋体" w:eastAsia="宋体"/>
          <w:sz w:val="24"/>
          <w:shd w:fill="FFFFFF" w:val="clear"/>
        </w:rPr>
        <w:t>2.12 磋商总报价为整个项目施工完毕经采购人验收合格交付使用，所有可能发生的一切费用，包括主、辅材料费、机械设备费用、人工费、采购代理服务费、检验、劳保、税金、验收费用、风险、保修相关服务等一切费用。</w:t>
      </w:r>
    </w:p>
    <w:p>
      <w:pPr>
        <w:pStyle w:val="null3"/>
        <w:spacing w:after="105"/>
        <w:ind w:firstLine="543"/>
        <w:jc w:val="left"/>
      </w:pPr>
      <w:r>
        <w:rPr>
          <w:rFonts w:ascii="宋体" w:hAnsi="宋体" w:cs="宋体" w:eastAsia="宋体"/>
          <w:sz w:val="24"/>
          <w:shd w:fill="FFFFFF" w:val="clear"/>
        </w:rPr>
        <w:t>2.13 如发生第四章合同条款约定的成交供应商应支付违约金的情形，采购人均有权直接从应向成交供应商支付的工程款或保证金中扣除，成交供应商对此无异议。</w:t>
      </w:r>
    </w:p>
    <w:p>
      <w:pPr>
        <w:pStyle w:val="null3"/>
        <w:spacing w:after="105"/>
        <w:ind w:firstLine="543"/>
        <w:jc w:val="left"/>
      </w:pPr>
      <w:r>
        <w:rPr>
          <w:rFonts w:ascii="宋体" w:hAnsi="宋体" w:cs="宋体" w:eastAsia="宋体"/>
          <w:sz w:val="24"/>
          <w:shd w:fill="FFFFFF" w:val="clear"/>
        </w:rPr>
        <w:t>2.14 成交供应商必须自行考虑施工垃圾外运费用，采购人在本采购工程的预算价中已综合考虑该因素，该部分造价包干使用，成交后不做调整。</w:t>
      </w:r>
    </w:p>
    <w:p>
      <w:pPr>
        <w:pStyle w:val="null3"/>
        <w:spacing w:after="105"/>
        <w:ind w:firstLine="543"/>
        <w:jc w:val="left"/>
      </w:pPr>
      <w:r>
        <w:rPr>
          <w:rFonts w:ascii="宋体" w:hAnsi="宋体" w:cs="宋体" w:eastAsia="宋体"/>
          <w:sz w:val="24"/>
          <w:shd w:fill="FFFFFF" w:val="clear"/>
        </w:rPr>
        <w:t>2.15供应商应充分考虑合同专用条款中涉及的应由承包人承担的各项费用，实行项目包干使用，成交后不再调整。</w:t>
      </w:r>
    </w:p>
    <w:p>
      <w:pPr>
        <w:pStyle w:val="null3"/>
        <w:spacing w:after="105"/>
        <w:ind w:firstLine="543"/>
        <w:jc w:val="left"/>
      </w:pPr>
      <w:r>
        <w:rPr>
          <w:rFonts w:ascii="宋体" w:hAnsi="宋体" w:cs="宋体" w:eastAsia="宋体"/>
          <w:sz w:val="24"/>
          <w:shd w:fill="FFFFFF" w:val="clear"/>
        </w:rPr>
        <w:t>★2.16本项目最高限价（控制价）为人民币607642.42</w:t>
      </w:r>
      <w:r>
        <w:rPr>
          <w:rFonts w:ascii="宋体" w:hAnsi="宋体" w:cs="宋体" w:eastAsia="宋体"/>
          <w:sz w:val="24"/>
          <w:shd w:fill="FFFFFF" w:val="clear"/>
        </w:rPr>
        <w:t>元</w:t>
      </w:r>
      <w:r>
        <w:rPr>
          <w:rFonts w:ascii="宋体" w:hAnsi="宋体" w:cs="宋体" w:eastAsia="宋体"/>
          <w:sz w:val="24"/>
          <w:shd w:fill="FFFFFF" w:val="clear"/>
        </w:rPr>
        <w:t>。控制价为供应商任一轮报价（包括但不限于首次响应文件中的报价以及供应商提交的最后报价）的最高限价，供应商任一轮报价超过控制价的，按无效响应处理。</w:t>
      </w:r>
    </w:p>
    <w:p>
      <w:pPr>
        <w:pStyle w:val="null3"/>
        <w:spacing w:after="105"/>
        <w:ind w:firstLine="543"/>
        <w:jc w:val="left"/>
      </w:pPr>
      <w:r>
        <w:rPr>
          <w:rFonts w:ascii="宋体" w:hAnsi="宋体" w:cs="宋体" w:eastAsia="宋体"/>
          <w:sz w:val="24"/>
          <w:shd w:fill="FFFFFF" w:val="clear"/>
        </w:rPr>
        <w:t>★2.17供应商须提供承诺：“按照采购人提供的工程量清单所列项目的要求填报单价和合价，清单序号、项目编码、项目名称、项目特征、计量单位、工程量不得随意改动；且不擅自修改工程量清单，暂列金额、暂估价和不可竞争费。”否则其响应文件将按无效响应处理。</w:t>
      </w:r>
    </w:p>
    <w:p>
      <w:pPr>
        <w:pStyle w:val="null3"/>
        <w:spacing w:after="105"/>
        <w:ind w:firstLine="420"/>
        <w:jc w:val="left"/>
      </w:pPr>
      <w:r>
        <w:rPr>
          <w:rFonts w:ascii="宋体" w:hAnsi="宋体" w:cs="宋体" w:eastAsia="宋体"/>
          <w:b/>
          <w:sz w:val="24"/>
          <w:shd w:fill="FFFFFF" w:val="clear"/>
        </w:rPr>
        <w:t>3、报价应根据磋商文件中的有关计价要求，并按照下列依据自主报价</w:t>
      </w:r>
    </w:p>
    <w:p>
      <w:pPr>
        <w:pStyle w:val="null3"/>
        <w:spacing w:after="105"/>
        <w:ind w:firstLine="543"/>
        <w:jc w:val="left"/>
      </w:pPr>
      <w:r>
        <w:rPr>
          <w:rFonts w:ascii="宋体" w:hAnsi="宋体" w:cs="宋体" w:eastAsia="宋体"/>
          <w:sz w:val="24"/>
          <w:shd w:fill="FFFFFF" w:val="clear"/>
        </w:rPr>
        <w:t>3.1 磋商文件、工程量清单及其补充通知、答疑纪要。</w:t>
      </w:r>
    </w:p>
    <w:p>
      <w:pPr>
        <w:pStyle w:val="null3"/>
        <w:spacing w:after="105"/>
        <w:ind w:firstLine="543"/>
        <w:jc w:val="left"/>
      </w:pPr>
      <w:r>
        <w:rPr>
          <w:rFonts w:ascii="宋体" w:hAnsi="宋体" w:cs="宋体" w:eastAsia="宋体"/>
          <w:sz w:val="24"/>
          <w:shd w:fill="FFFFFF" w:val="clear"/>
        </w:rPr>
        <w:t>3.2 现行工程量清单计价规范及我省现行有关规定。</w:t>
      </w:r>
    </w:p>
    <w:p>
      <w:pPr>
        <w:pStyle w:val="null3"/>
        <w:spacing w:after="105"/>
        <w:ind w:firstLine="543"/>
        <w:jc w:val="left"/>
      </w:pPr>
      <w:r>
        <w:rPr>
          <w:rFonts w:ascii="宋体" w:hAnsi="宋体" w:cs="宋体" w:eastAsia="宋体"/>
          <w:sz w:val="24"/>
          <w:shd w:fill="FFFFFF" w:val="clear"/>
        </w:rPr>
        <w:t>3.3 国家或省级建设主管部门颁发的计价办法。</w:t>
      </w:r>
    </w:p>
    <w:p>
      <w:pPr>
        <w:pStyle w:val="null3"/>
        <w:spacing w:after="105"/>
        <w:ind w:firstLine="543"/>
        <w:jc w:val="left"/>
      </w:pPr>
      <w:r>
        <w:rPr>
          <w:rFonts w:ascii="宋体" w:hAnsi="宋体" w:cs="宋体" w:eastAsia="宋体"/>
          <w:sz w:val="24"/>
          <w:shd w:fill="FFFFFF" w:val="clear"/>
        </w:rPr>
        <w:t>3.4 国家或省级建设主管部门颁发的计价定额。</w:t>
      </w:r>
    </w:p>
    <w:p>
      <w:pPr>
        <w:pStyle w:val="null3"/>
        <w:spacing w:after="105"/>
        <w:ind w:firstLine="543"/>
        <w:jc w:val="left"/>
      </w:pPr>
      <w:r>
        <w:rPr>
          <w:rFonts w:ascii="宋体" w:hAnsi="宋体" w:cs="宋体" w:eastAsia="宋体"/>
          <w:sz w:val="24"/>
          <w:shd w:fill="FFFFFF" w:val="clear"/>
        </w:rPr>
        <w:t>3.5 建设工程设计文件及相关资料。</w:t>
      </w:r>
    </w:p>
    <w:p>
      <w:pPr>
        <w:pStyle w:val="null3"/>
        <w:spacing w:after="105"/>
        <w:ind w:firstLine="543"/>
        <w:jc w:val="left"/>
      </w:pPr>
      <w:r>
        <w:rPr>
          <w:rFonts w:ascii="宋体" w:hAnsi="宋体" w:cs="宋体" w:eastAsia="宋体"/>
          <w:sz w:val="24"/>
          <w:shd w:fill="FFFFFF" w:val="clear"/>
        </w:rPr>
        <w:t>3.6 施工现场情况、工程特点及磋商时拟定的施工组织设计。</w:t>
      </w:r>
    </w:p>
    <w:p>
      <w:pPr>
        <w:pStyle w:val="null3"/>
        <w:spacing w:after="105"/>
        <w:ind w:firstLine="543"/>
        <w:jc w:val="left"/>
      </w:pPr>
      <w:r>
        <w:rPr>
          <w:rFonts w:ascii="宋体" w:hAnsi="宋体" w:cs="宋体" w:eastAsia="宋体"/>
          <w:sz w:val="24"/>
          <w:shd w:fill="FFFFFF" w:val="clear"/>
        </w:rPr>
        <w:t>3.7 与建设项目相关的标准、规范等技术资料。</w:t>
      </w:r>
    </w:p>
    <w:p>
      <w:pPr>
        <w:pStyle w:val="null3"/>
        <w:spacing w:after="105"/>
        <w:ind w:firstLine="543"/>
        <w:jc w:val="left"/>
      </w:pPr>
      <w:r>
        <w:rPr>
          <w:rFonts w:ascii="宋体" w:hAnsi="宋体" w:cs="宋体" w:eastAsia="宋体"/>
          <w:sz w:val="24"/>
          <w:shd w:fill="FFFFFF" w:val="clear"/>
        </w:rPr>
        <w:t>3.8 市场价格信息或工程造价管理机构发布的工程造价信息。</w:t>
      </w:r>
    </w:p>
    <w:p>
      <w:pPr>
        <w:pStyle w:val="null3"/>
        <w:jc w:val="left"/>
        <w:outlineLvl w:val="2"/>
      </w:pPr>
      <w:r>
        <w:rPr>
          <w:b/>
          <w:sz w:val="28"/>
        </w:rPr>
        <w:t>四、其他事项</w:t>
      </w:r>
    </w:p>
    <w:p>
      <w:pPr>
        <w:pStyle w:val="null3"/>
        <w:jc w:val="left"/>
      </w:pPr>
    </w:p>
    <w:p>
      <w:pPr>
        <w:pStyle w:val="null3"/>
      </w:pPr>
      <w:r>
        <w:rPr/>
        <w:t>本项目磋商文件增加补充条款，补充条款内容与磋商文件其他地方内容不一致的，以补充条款内容为准。请供应商仔细阅读。具体内容详见附件。</w:t>
      </w:r>
    </w:p>
    <w:p>
      <w:pPr>
        <w:pStyle w:val="null3"/>
      </w:pPr>
    </w:p>
    <w:p>
      <w:pPr>
        <w:pStyle w:val="null3"/>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福建省政府采购合同（工程类）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1.4其他文件或工程量清单等材料：</w:t>
      </w:r>
    </w:p>
    <w:p>
      <w:pPr>
        <w:pStyle w:val="null3"/>
        <w:jc w:val="left"/>
        <w:outlineLvl w:val="3"/>
      </w:pPr>
      <w:r>
        <w:rPr>
          <w:b/>
          <w:sz w:val="24"/>
        </w:rPr>
        <w:t xml:space="preserve"> 二、合同标的</w:t>
      </w:r>
      <w:r>
        <w:br/>
      </w:r>
    </w:p>
    <w:p>
      <w:pPr>
        <w:pStyle w:val="null3"/>
        <w:jc w:val="left"/>
        <w:outlineLvl w:val="3"/>
      </w:pPr>
      <w:r>
        <w:rPr>
          <w:b/>
          <w:sz w:val="24"/>
        </w:rPr>
        <w:t xml:space="preserve"> 三、合同总金额</w:t>
      </w:r>
    </w:p>
    <w:p>
      <w:pPr>
        <w:pStyle w:val="null3"/>
        <w:jc w:val="left"/>
      </w:pPr>
      <w:r>
        <w:rPr/>
        <w:t>3.1合同总金额为人民币大写：</w:t>
      </w:r>
    </w:p>
    <w:p>
      <w:pPr>
        <w:pStyle w:val="null3"/>
        <w:jc w:val="left"/>
        <w:outlineLvl w:val="3"/>
      </w:pPr>
      <w:r>
        <w:rPr>
          <w:b/>
          <w:sz w:val="24"/>
        </w:rPr>
        <w:t xml:space="preserve"> 四、合同标的交付时间、地点和条件</w:t>
      </w:r>
    </w:p>
    <w:p>
      <w:pPr>
        <w:pStyle w:val="null3"/>
        <w:jc w:val="left"/>
      </w:pPr>
      <w:r>
        <w:rPr/>
        <w:t>4.1交付时间：</w:t>
      </w:r>
    </w:p>
    <w:p>
      <w:pPr>
        <w:pStyle w:val="null3"/>
        <w:jc w:val="left"/>
      </w:pPr>
      <w:r>
        <w:rPr/>
        <w:t>4.2交付地点：</w:t>
      </w:r>
    </w:p>
    <w:p>
      <w:pPr>
        <w:pStyle w:val="null3"/>
        <w:jc w:val="left"/>
      </w:pPr>
      <w:r>
        <w:rPr/>
        <w:t>4.3交付条件：</w:t>
      </w:r>
    </w:p>
    <w:p>
      <w:pPr>
        <w:pStyle w:val="null3"/>
        <w:jc w:val="left"/>
        <w:outlineLvl w:val="3"/>
      </w:pPr>
      <w:r>
        <w:rPr>
          <w:b/>
          <w:sz w:val="24"/>
        </w:rPr>
        <w:t xml:space="preserve"> 五、合同标的应符合采购文件、乙方响应文件的规定或根据各行业规范、标准等要求约定，具体如下：</w:t>
      </w:r>
      <w:r>
        <w:br/>
      </w:r>
    </w:p>
    <w:p>
      <w:pPr>
        <w:pStyle w:val="null3"/>
        <w:jc w:val="left"/>
        <w:outlineLvl w:val="3"/>
      </w:pPr>
      <w:r>
        <w:rPr>
          <w:b/>
          <w:sz w:val="24"/>
        </w:rPr>
        <w:t xml:space="preserve"> 六、验收</w:t>
      </w:r>
    </w:p>
    <w:p>
      <w:pPr>
        <w:pStyle w:val="null3"/>
        <w:jc w:val="left"/>
      </w:pPr>
      <w:r>
        <w:rPr/>
        <w:t>6.1验收应按照招标文件、乙方投标文件的规定或约定进行，具体如下：</w:t>
      </w:r>
    </w:p>
    <w:p>
      <w:pPr>
        <w:pStyle w:val="null3"/>
        <w:jc w:val="left"/>
      </w:pPr>
      <w:r>
        <w:rPr/>
        <w:t>6.2本项目是否邀请其他投标人参与验收：</w:t>
      </w:r>
    </w:p>
    <w:p>
      <w:pPr>
        <w:pStyle w:val="null3"/>
        <w:jc w:val="left"/>
        <w:outlineLvl w:val="3"/>
      </w:pPr>
      <w:r>
        <w:rPr>
          <w:b/>
          <w:sz w:val="24"/>
        </w:rPr>
        <w:t xml:space="preserve"> 七、合同款项的支付应按照招标文件的规定进行，具体如下：</w:t>
      </w:r>
      <w:r>
        <w:br/>
      </w:r>
    </w:p>
    <w:p>
      <w:pPr>
        <w:pStyle w:val="null3"/>
        <w:jc w:val="left"/>
        <w:outlineLvl w:val="3"/>
      </w:pPr>
      <w:r>
        <w:rPr>
          <w:b/>
          <w:sz w:val="24"/>
        </w:rPr>
        <w:t xml:space="preserve"> 八、履约保证金</w:t>
      </w:r>
      <w:r>
        <w:br/>
      </w:r>
    </w:p>
    <w:p>
      <w:pPr>
        <w:pStyle w:val="null3"/>
        <w:jc w:val="left"/>
        <w:outlineLvl w:val="3"/>
      </w:pPr>
      <w:r>
        <w:rPr>
          <w:b/>
          <w:sz w:val="24"/>
        </w:rPr>
        <w:t xml:space="preserve"> 九、合同有效期</w:t>
      </w:r>
      <w:r>
        <w:br/>
      </w:r>
    </w:p>
    <w:p>
      <w:pPr>
        <w:pStyle w:val="null3"/>
        <w:jc w:val="left"/>
        <w:outlineLvl w:val="3"/>
      </w:pPr>
      <w:r>
        <w:rPr>
          <w:b/>
          <w:sz w:val="24"/>
        </w:rPr>
        <w:t xml:space="preserve"> 十、违约责任</w:t>
      </w:r>
      <w:r>
        <w:br/>
      </w:r>
    </w:p>
    <w:p>
      <w:pPr>
        <w:pStyle w:val="null3"/>
        <w:jc w:val="left"/>
        <w:outlineLvl w:val="3"/>
      </w:pPr>
      <w:r>
        <w:rPr>
          <w:b/>
          <w:sz w:val="24"/>
        </w:rPr>
        <w:t xml:space="preserve"> 十一、知识产权</w:t>
      </w:r>
    </w:p>
    <w:p>
      <w:pPr>
        <w:pStyle w:val="null3"/>
        <w:jc w:val="left"/>
      </w:pPr>
      <w:r>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b/>
          <w:sz w:val="24"/>
        </w:rPr>
        <w:t xml:space="preserve"> 十二、解决争议的方法</w:t>
      </w:r>
    </w:p>
    <w:p>
      <w:pPr>
        <w:pStyle w:val="null3"/>
        <w:jc w:val="left"/>
      </w:pPr>
      <w:r>
        <w:rPr/>
        <w:t>12.1甲、乙双方协商解决。</w:t>
      </w:r>
    </w:p>
    <w:p>
      <w:pPr>
        <w:pStyle w:val="null3"/>
        <w:jc w:val="left"/>
      </w:pPr>
      <w:r>
        <w:rPr/>
        <w:t>12.2若协商解决不成，双方明确按以下第__方式解决：</w:t>
      </w:r>
    </w:p>
    <w:p>
      <w:pPr>
        <w:pStyle w:val="null3"/>
        <w:jc w:val="left"/>
      </w:pP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十三、不可抗力</w:t>
      </w:r>
    </w:p>
    <w:p>
      <w:pPr>
        <w:pStyle w:val="null3"/>
        <w:jc w:val="left"/>
      </w:pPr>
      <w:r>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b/>
          <w:sz w:val="24"/>
        </w:rPr>
        <w:t xml:space="preserve"> 十四、合同条款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p>
    <w:p>
      <w:pPr>
        <w:pStyle w:val="null3"/>
        <w:jc w:val="left"/>
      </w:pPr>
      <w:r>
        <w:br/>
      </w:r>
      <w:r>
        <w:br/>
      </w:r>
      <w:r>
        <w:br/>
      </w:r>
    </w:p>
    <w:p>
      <w:pPr>
        <w:pStyle w:val="null3"/>
        <w:jc w:val="left"/>
      </w:pP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银行账号：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银行账号：</w:t>
      </w:r>
    </w:p>
    <w:p>
      <w:pPr>
        <w:pStyle w:val="null3"/>
        <w:jc w:val="left"/>
      </w:pPr>
    </w:p>
    <w:p>
      <w:pPr>
        <w:pStyle w:val="null3"/>
        <w:jc w:val="left"/>
      </w:pPr>
      <w:r>
        <w:rPr/>
        <w:t xml:space="preserve"> 签订地点： __________________</w:t>
      </w:r>
    </w:p>
    <w:p>
      <w:pPr>
        <w:pStyle w:val="null3"/>
        <w:jc w:val="left"/>
      </w:pPr>
      <w:r>
        <w:rPr/>
        <w:t xml:space="preserve"> 签订日期：___年___月___日</w:t>
      </w:r>
    </w:p>
    <w:p>
      <w:pPr>
        <w:pStyle w:val="null3"/>
      </w:pPr>
    </w:p>
    <w:p>
      <w:pPr>
        <w:pStyle w:val="null3"/>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p>
    <w:p>
      <w:pPr>
        <w:pStyle w:val="null3"/>
      </w:pPr>
      <w:r>
        <w:rPr/>
        <w:t xml:space="preserve"> </w:t>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p>
    <w:p>
      <w:pPr>
        <w:pStyle w:val="null3"/>
      </w:pPr>
      <w:r>
        <w:rPr/>
        <w:t xml:space="preserve"> </w:t>
      </w:r>
    </w:p>
    <w:p>
      <w:pPr>
        <w:pStyle w:val="null3"/>
        <w:jc w:val="center"/>
        <w:outlineLvl w:val="2"/>
      </w:pPr>
      <w:r>
        <w:rPr>
          <w:b/>
          <w:sz w:val="28"/>
        </w:rPr>
        <w:t>目 录</w:t>
      </w:r>
    </w:p>
    <w:p>
      <w:pPr>
        <w:pStyle w:val="null3"/>
        <w:ind w:firstLine="480"/>
      </w:pPr>
      <w:r>
        <w:rPr/>
        <w:t>附件1：响应函</w:t>
      </w:r>
    </w:p>
    <w:p>
      <w:pPr>
        <w:pStyle w:val="null3"/>
        <w:ind w:firstLine="480"/>
      </w:pPr>
      <w:r>
        <w:rPr/>
        <w:t>附件2：报价一览表（含详细报价书）</w:t>
      </w:r>
    </w:p>
    <w:p>
      <w:pPr>
        <w:pStyle w:val="null3"/>
        <w:ind w:firstLine="480"/>
      </w:pPr>
      <w:r>
        <w:rPr/>
        <w:t>附件3：资格证明文件</w:t>
      </w:r>
    </w:p>
    <w:p>
      <w:pPr>
        <w:pStyle w:val="null3"/>
        <w:ind w:firstLine="480"/>
      </w:pPr>
      <w:r>
        <w:rPr/>
        <w:t>附件4：磋商保证金凭证</w:t>
      </w:r>
    </w:p>
    <w:p>
      <w:pPr>
        <w:pStyle w:val="null3"/>
        <w:ind w:firstLine="480"/>
      </w:pPr>
      <w:r>
        <w:rPr/>
        <w:t>附件5：技术和商务偏离表</w:t>
      </w:r>
    </w:p>
    <w:p>
      <w:pPr>
        <w:pStyle w:val="null3"/>
        <w:ind w:firstLine="480"/>
      </w:pPr>
      <w:r>
        <w:rPr/>
        <w:t>附件6：相关技术、商务、服务响应承诺及资料</w:t>
      </w:r>
    </w:p>
    <w:p>
      <w:pPr>
        <w:pStyle w:val="null3"/>
        <w:ind w:firstLine="480"/>
      </w:pPr>
      <w:r>
        <w:rPr/>
        <w:t>附件7：供应商提交的其他资料</w:t>
      </w:r>
    </w:p>
    <w:p>
      <w:pPr>
        <w:pStyle w:val="null3"/>
        <w:ind w:firstLine="480"/>
      </w:pPr>
      <w:r>
        <w:rPr/>
        <w:t>附件8：要求作为响应文件组成部分的其他内容（若有）</w:t>
      </w:r>
    </w:p>
    <w:p>
      <w:pPr>
        <w:pStyle w:val="null3"/>
      </w:pPr>
    </w:p>
    <w:p>
      <w:pPr>
        <w:pStyle w:val="null3"/>
      </w:pPr>
      <w:r>
        <w:rPr/>
        <w:t xml:space="preserve"> </w:t>
      </w:r>
    </w:p>
    <w:p>
      <w:pPr>
        <w:pStyle w:val="null3"/>
        <w:jc w:val="center"/>
        <w:outlineLvl w:val="2"/>
      </w:pPr>
      <w:r>
        <w:rPr>
          <w:b/>
          <w:sz w:val="28"/>
        </w:rPr>
        <w:t>附件1 磋商响应声明</w:t>
      </w:r>
    </w:p>
    <w:p>
      <w:pPr>
        <w:pStyle w:val="null3"/>
        <w:ind w:firstLine="480"/>
      </w:pPr>
      <w:r>
        <w:rPr/>
        <w:t>致：</w:t>
      </w:r>
      <w:r>
        <w:rPr>
          <w:u w:val="single"/>
        </w:rPr>
        <w:t>（采购人或采购代理机构）</w:t>
      </w:r>
    </w:p>
    <w:p>
      <w:pPr>
        <w:pStyle w:val="null3"/>
        <w:ind w:firstLine="480"/>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pPr>
      <w:r>
        <w:rPr/>
        <w:t>（1）响应函</w:t>
      </w:r>
    </w:p>
    <w:p>
      <w:pPr>
        <w:pStyle w:val="null3"/>
        <w:ind w:firstLine="480"/>
      </w:pPr>
      <w:r>
        <w:rPr/>
        <w:t>（2）报价一览表（含详细报价书）</w:t>
      </w:r>
    </w:p>
    <w:p>
      <w:pPr>
        <w:pStyle w:val="null3"/>
        <w:ind w:firstLine="480"/>
      </w:pPr>
      <w:r>
        <w:rPr/>
        <w:t>（3）资格证明文件</w:t>
      </w:r>
    </w:p>
    <w:p>
      <w:pPr>
        <w:pStyle w:val="null3"/>
        <w:ind w:firstLine="480"/>
      </w:pPr>
      <w:r>
        <w:rPr/>
        <w:t>（4）磋商保证金凭证</w:t>
      </w:r>
    </w:p>
    <w:p>
      <w:pPr>
        <w:pStyle w:val="null3"/>
        <w:ind w:firstLine="480"/>
      </w:pPr>
      <w:r>
        <w:rPr/>
        <w:t>（5）技术和商务偏离表</w:t>
      </w:r>
    </w:p>
    <w:p>
      <w:pPr>
        <w:pStyle w:val="null3"/>
        <w:ind w:firstLine="480"/>
      </w:pPr>
      <w:r>
        <w:rPr/>
        <w:t>（6）相关技术、商务、服务响应承诺及资料</w:t>
      </w:r>
    </w:p>
    <w:p>
      <w:pPr>
        <w:pStyle w:val="null3"/>
        <w:ind w:firstLine="480"/>
      </w:pPr>
      <w:r>
        <w:rPr/>
        <w:t>（7）供应商提交的其他资料</w:t>
      </w:r>
    </w:p>
    <w:p>
      <w:pPr>
        <w:pStyle w:val="null3"/>
        <w:ind w:firstLine="480"/>
      </w:pPr>
      <w:r>
        <w:rPr/>
        <w:t>（8）按照磋商文件规定，要求作为响应文件组成部分的其他内容（若有）</w:t>
      </w:r>
    </w:p>
    <w:p>
      <w:pPr>
        <w:pStyle w:val="null3"/>
        <w:ind w:firstLine="480"/>
      </w:pPr>
      <w:r>
        <w:rPr/>
        <w:t>2.据此函，我方宣布响应承诺如下：</w:t>
      </w:r>
    </w:p>
    <w:p>
      <w:pPr>
        <w:pStyle w:val="null3"/>
        <w:ind w:firstLine="480"/>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pPr>
      <w:r>
        <w:rPr/>
        <w:t>2.5我方愿意向贵方提供任何与本项目磋商采购有关的数据或资料。若贵方需要，我方愿意提供我方作出的一切承诺的证明材料。</w:t>
      </w:r>
    </w:p>
    <w:p>
      <w:pPr>
        <w:pStyle w:val="null3"/>
        <w:ind w:firstLine="480"/>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pPr>
      <w:r>
        <w:rPr/>
        <w:t>2.7我方承诺响应文件所提供的全部资料真实可靠，并接受磋商小组、采购人、采购代理机构、监管部门进一步审查其中任何资料真实性的要求</w:t>
      </w:r>
      <w:r>
        <w:br/>
      </w:r>
    </w:p>
    <w:p>
      <w:pPr>
        <w:pStyle w:val="null3"/>
        <w:ind w:firstLine="480"/>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pPr>
      <w:r>
        <w:rPr/>
        <w:t>联系电话（固定电话和移动电话）：</w:t>
      </w:r>
      <w:r>
        <w:rPr>
          <w:u w:val="single"/>
        </w:rPr>
        <w:t>　　</w:t>
      </w:r>
      <w:r>
        <w:rPr>
          <w:u w:val="single"/>
        </w:rPr>
        <w:t>　　</w:t>
      </w:r>
      <w:r>
        <w:rPr>
          <w:u w:val="single"/>
        </w:rPr>
        <w:t>　　</w:t>
      </w:r>
      <w:r>
        <w:rPr>
          <w:u w:val="single"/>
        </w:rPr>
        <w:t>　　</w:t>
      </w:r>
    </w:p>
    <w:p>
      <w:pPr>
        <w:pStyle w:val="null3"/>
        <w:ind w:firstLine="480"/>
      </w:pPr>
      <w:r>
        <w:rPr/>
        <w:t>供应商代表：</w:t>
      </w:r>
      <w:r>
        <w:rPr>
          <w:u w:val="single"/>
        </w:rPr>
        <w:t>　　</w:t>
      </w:r>
      <w:r>
        <w:rPr>
          <w:u w:val="single"/>
        </w:rPr>
        <w:t>（签字）</w:t>
      </w:r>
      <w:r>
        <w:rPr>
          <w:u w:val="single"/>
        </w:rPr>
        <w:t>　　</w:t>
      </w:r>
    </w:p>
    <w:p>
      <w:pPr>
        <w:pStyle w:val="null3"/>
        <w:ind w:firstLine="480"/>
      </w:pPr>
      <w:r>
        <w:rPr/>
        <w:t>供应商代表电子信箱：</w:t>
      </w:r>
      <w:r>
        <w:rPr>
          <w:u w:val="single"/>
        </w:rPr>
        <w:t>　　</w:t>
      </w:r>
      <w:r>
        <w:rPr>
          <w:u w:val="single"/>
        </w:rPr>
        <w:t>　　</w:t>
      </w:r>
      <w:r>
        <w:rPr>
          <w:u w:val="single"/>
        </w:rPr>
        <w:t>　　</w:t>
      </w:r>
      <w:r>
        <w:rPr>
          <w:u w:val="single"/>
        </w:rPr>
        <w:t>　　</w:t>
      </w:r>
    </w:p>
    <w:p>
      <w:pPr>
        <w:pStyle w:val="null3"/>
        <w:ind w:firstLine="480"/>
      </w:pPr>
      <w:r>
        <w:rPr/>
        <w:t>供应商：</w:t>
      </w:r>
      <w:r>
        <w:rPr>
          <w:u w:val="single"/>
        </w:rPr>
        <w:t>　　</w:t>
      </w:r>
      <w:r>
        <w:rPr>
          <w:u w:val="single"/>
        </w:rPr>
        <w:t>（全称并加盖公章）</w:t>
      </w:r>
      <w:r>
        <w:rPr>
          <w:u w:val="single"/>
        </w:rPr>
        <w:t>　　</w:t>
      </w:r>
    </w:p>
    <w:p>
      <w:pPr>
        <w:pStyle w:val="null3"/>
        <w:ind w:firstLine="480"/>
      </w:pPr>
      <w:r>
        <w:rPr/>
        <w:t>日期：</w:t>
      </w:r>
      <w:r>
        <w:rPr>
          <w:u w:val="single"/>
        </w:rPr>
        <w:t xml:space="preserve">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2"/>
      </w:pPr>
      <w:r>
        <w:rPr>
          <w:b/>
          <w:sz w:val="28"/>
        </w:rPr>
        <w:t>附件2 报价一览表</w:t>
      </w:r>
    </w:p>
    <w:p>
      <w:pPr>
        <w:pStyle w:val="null3"/>
        <w:ind w:firstLine="480"/>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首次报价</w:t>
            </w:r>
          </w:p>
        </w:tc>
        <w:tc>
          <w:tcPr>
            <w:tcW w:type="dxa" w:w="2026"/>
          </w:tcPr>
          <w:p>
            <w:pPr>
              <w:pStyle w:val="null3"/>
            </w:pPr>
            <w:r>
              <w:rPr/>
              <w:t>交货期/工期/项目完成时间/服务时间</w:t>
            </w:r>
          </w:p>
        </w:tc>
        <w:tc>
          <w:tcPr>
            <w:tcW w:type="dxa" w:w="2026"/>
          </w:tcPr>
          <w:p>
            <w:pPr>
              <w:pStyle w:val="null3"/>
            </w:pPr>
            <w:r>
              <w:rPr/>
              <w:t>磋商保证金</w:t>
            </w:r>
          </w:p>
        </w:tc>
        <w:tc>
          <w:tcPr>
            <w:tcW w:type="dxa" w:w="2026"/>
          </w:tcPr>
          <w:p>
            <w:pPr>
              <w:pStyle w:val="null3"/>
            </w:pPr>
            <w:r>
              <w:rPr/>
              <w:t>备注</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pPr>
              <w:pStyle w:val="null3"/>
            </w:pPr>
            <w:r>
              <w:rPr/>
              <w:t>......</w:t>
            </w: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ind w:firstLine="480"/>
      </w:pPr>
      <w:r>
        <w:rPr/>
        <w:t>备注：详细报价书另纸详列，格式自拟。</w:t>
      </w:r>
    </w:p>
    <w:p>
      <w:pPr>
        <w:pStyle w:val="null3"/>
        <w:ind w:firstLine="480"/>
      </w:pPr>
      <w:r>
        <w:rPr/>
        <w:t>供应商代表：</w:t>
      </w:r>
      <w:r>
        <w:rPr>
          <w:u w:val="single"/>
        </w:rPr>
        <w:t xml:space="preserve">　　　　 </w:t>
      </w:r>
      <w:r>
        <w:rPr>
          <w:u w:val="single"/>
        </w:rPr>
        <w:t>（签字）</w:t>
      </w:r>
    </w:p>
    <w:p>
      <w:pPr>
        <w:pStyle w:val="null3"/>
      </w:pPr>
    </w:p>
    <w:p>
      <w:pPr>
        <w:pStyle w:val="null3"/>
      </w:pPr>
      <w:r>
        <w:rPr/>
        <w:t xml:space="preserve"> </w:t>
      </w:r>
    </w:p>
    <w:p>
      <w:pPr>
        <w:pStyle w:val="null3"/>
        <w:jc w:val="center"/>
        <w:outlineLvl w:val="3"/>
      </w:pPr>
      <w:r>
        <w:rPr>
          <w:b/>
          <w:sz w:val="24"/>
        </w:rPr>
        <w:t>附件2-1 详细报价书</w:t>
      </w:r>
    </w:p>
    <w:p>
      <w:pPr>
        <w:pStyle w:val="null3"/>
      </w:pPr>
      <w:r>
        <w:rPr>
          <w:b/>
        </w:rPr>
        <w:t>说明：</w:t>
      </w:r>
    </w:p>
    <w:p>
      <w:pPr>
        <w:pStyle w:val="null3"/>
        <w:ind w:firstLine="480"/>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pPr>
      <w:r>
        <w:rPr/>
        <w:t>供应商代表：</w:t>
      </w:r>
      <w:r>
        <w:rPr>
          <w:u w:val="single"/>
        </w:rPr>
        <w:t>　　</w:t>
      </w:r>
      <w:r>
        <w:rPr>
          <w:u w:val="single"/>
        </w:rPr>
        <w:t>　　</w:t>
      </w:r>
      <w:r>
        <w:rPr>
          <w:u w:val="single"/>
        </w:rPr>
        <w:t>（签字）</w:t>
      </w:r>
    </w:p>
    <w:p>
      <w:pPr>
        <w:pStyle w:val="null3"/>
        <w:ind w:firstLine="480"/>
      </w:pPr>
      <w:r>
        <w:rPr/>
        <w:t>供应商名称：</w:t>
      </w:r>
      <w:r>
        <w:rPr>
          <w:u w:val="single"/>
        </w:rPr>
        <w:t>　　</w:t>
      </w:r>
      <w:r>
        <w:rPr>
          <w:u w:val="single"/>
        </w:rPr>
        <w:t>（全称并加盖公章）</w:t>
      </w:r>
      <w:r>
        <w:rPr>
          <w:u w:val="single"/>
        </w:rPr>
        <w:t>　　</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pPr>
      <w:r>
        <w:rPr/>
        <w:t>致：</w:t>
      </w:r>
      <w:r>
        <w:rPr>
          <w:u w:val="single"/>
        </w:rPr>
        <w:t>（采购人或采购代理机构）</w:t>
      </w:r>
    </w:p>
    <w:p>
      <w:pPr>
        <w:pStyle w:val="null3"/>
        <w:ind w:firstLine="480"/>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pPr>
      <w:r>
        <w:rPr/>
        <w:t>2、供应商的基本概况：</w:t>
      </w:r>
    </w:p>
    <w:p>
      <w:pPr>
        <w:pStyle w:val="null3"/>
        <w:ind w:firstLine="480"/>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pPr>
      <w:r>
        <w:rPr/>
        <w:t>备注：“单位负责人”指单位法定代表人（供应商为法人的）或法律、法规规定代表单位行使职权的主要负责人（供应商为其他组织的）。</w:t>
      </w:r>
    </w:p>
    <w:p>
      <w:pPr>
        <w:pStyle w:val="null3"/>
        <w:ind w:firstLine="480"/>
      </w:pPr>
      <w:r>
        <w:rPr/>
        <w:t>对于接受联合体形式的磋商且供应商是联合体的，则联合体各成员都应当提交本资格证明文件。</w:t>
      </w:r>
      <w:r>
        <w:br/>
      </w:r>
      <w:r>
        <w:br/>
      </w:r>
      <w:r>
        <w:br/>
      </w:r>
    </w:p>
    <w:p>
      <w:pPr>
        <w:pStyle w:val="null3"/>
        <w:ind w:firstLine="480"/>
      </w:pPr>
      <w:r>
        <w:rPr/>
        <w:t>供应商代表：</w:t>
      </w:r>
      <w:r>
        <w:rPr>
          <w:u w:val="single"/>
        </w:rPr>
        <w:t xml:space="preserve">　　　　 </w:t>
      </w:r>
      <w:r>
        <w:rPr>
          <w:u w:val="single"/>
        </w:rPr>
        <w:t>（签字）</w:t>
      </w:r>
    </w:p>
    <w:p>
      <w:pPr>
        <w:pStyle w:val="null3"/>
        <w:ind w:firstLine="480"/>
      </w:pPr>
      <w:r>
        <w:rPr/>
        <w:t>供应商名称：</w:t>
      </w:r>
      <w:r>
        <w:rPr>
          <w:u w:val="single"/>
        </w:rPr>
        <w:t xml:space="preserve">　　　　 </w:t>
      </w:r>
      <w:r>
        <w:rPr>
          <w:u w:val="single"/>
        </w:rPr>
        <w:t>（全称并加盖公章）</w:t>
      </w:r>
      <w:r>
        <w:rPr>
          <w:u w:val="single"/>
        </w:rPr>
        <w:t>　　　　</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附件3-2 供应商的资格声明</w:t>
      </w:r>
    </w:p>
    <w:p>
      <w:pPr>
        <w:pStyle w:val="null3"/>
        <w:ind w:firstLine="480"/>
      </w:pPr>
      <w:r>
        <w:rPr/>
        <w:t>致：</w:t>
      </w:r>
      <w:r>
        <w:rPr>
          <w:u w:val="single"/>
        </w:rPr>
        <w:t>（采购人或采购代理机构）</w:t>
      </w:r>
    </w:p>
    <w:p>
      <w:pPr>
        <w:pStyle w:val="null3"/>
        <w:ind w:firstLine="480"/>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b/>
              </w:rPr>
              <w:t>《中华人民共和国政府采购法》第二十二条对供应商的要求</w:t>
            </w:r>
          </w:p>
        </w:tc>
        <w:tc>
          <w:tcPr>
            <w:tcW w:type="dxa" w:w="4153"/>
          </w:tcPr>
          <w:p>
            <w:pPr>
              <w:pStyle w:val="null3"/>
            </w:pPr>
            <w:r>
              <w:rPr>
                <w:b/>
              </w:rPr>
              <w:t>供应商对是否符合要求做如实声明</w:t>
            </w:r>
          </w:p>
        </w:tc>
      </w:tr>
      <w:tr>
        <w:tc>
          <w:tcPr>
            <w:tcW w:type="dxa" w:w="4153"/>
          </w:tcPr>
          <w:p>
            <w:pPr>
              <w:pStyle w:val="null3"/>
            </w:pPr>
            <w:r>
              <w:rPr/>
              <w:t>（1）具有独立承担民事责任的能力</w:t>
            </w:r>
          </w:p>
        </w:tc>
        <w:tc>
          <w:tcPr>
            <w:tcW w:type="dxa" w:w="4153"/>
          </w:tcPr>
          <w:p>
            <w:pPr>
              <w:pStyle w:val="null3"/>
            </w:pPr>
            <w:r>
              <w:rPr/>
              <w:t xml:space="preserve">    </w:t>
            </w:r>
          </w:p>
        </w:tc>
      </w:tr>
      <w:tr>
        <w:tc>
          <w:tcPr>
            <w:tcW w:type="dxa" w:w="4153"/>
          </w:tcPr>
          <w:p>
            <w:pPr>
              <w:pStyle w:val="null3"/>
            </w:pPr>
            <w:r>
              <w:rPr/>
              <w:t>（2）具有良好的商业信誉和健全的财务会计制度</w:t>
            </w:r>
          </w:p>
        </w:tc>
        <w:tc>
          <w:tcPr>
            <w:tcW w:type="dxa" w:w="4153"/>
          </w:tcPr>
          <w:p>
            <w:pPr>
              <w:pStyle w:val="null3"/>
            </w:pPr>
            <w:r>
              <w:rPr/>
              <w:t xml:space="preserve">    </w:t>
            </w:r>
          </w:p>
        </w:tc>
      </w:tr>
      <w:tr>
        <w:tc>
          <w:tcPr>
            <w:tcW w:type="dxa" w:w="4153"/>
          </w:tcPr>
          <w:p>
            <w:pPr>
              <w:pStyle w:val="null3"/>
            </w:pPr>
            <w:r>
              <w:rPr/>
              <w:t>（3）具有履行合同所必需的设备和专业技术能力</w:t>
            </w:r>
          </w:p>
        </w:tc>
        <w:tc>
          <w:tcPr>
            <w:tcW w:type="dxa" w:w="4153"/>
          </w:tcPr>
          <w:p>
            <w:pPr>
              <w:pStyle w:val="null3"/>
            </w:pPr>
            <w:r>
              <w:rPr/>
              <w:t xml:space="preserve">    </w:t>
            </w:r>
          </w:p>
        </w:tc>
      </w:tr>
      <w:tr>
        <w:tc>
          <w:tcPr>
            <w:tcW w:type="dxa" w:w="4153"/>
          </w:tcPr>
          <w:p>
            <w:pPr>
              <w:pStyle w:val="null3"/>
            </w:pPr>
            <w:r>
              <w:rPr/>
              <w:t>（4）有依法缴纳税收和社会保障资金的良好记录</w:t>
            </w:r>
          </w:p>
        </w:tc>
        <w:tc>
          <w:tcPr>
            <w:tcW w:type="dxa" w:w="4153"/>
          </w:tcPr>
          <w:p>
            <w:pPr>
              <w:pStyle w:val="null3"/>
            </w:pPr>
            <w:r>
              <w:rPr/>
              <w:t xml:space="preserve">    </w:t>
            </w:r>
          </w:p>
        </w:tc>
      </w:tr>
      <w:tr>
        <w:tc>
          <w:tcPr>
            <w:tcW w:type="dxa" w:w="4153"/>
          </w:tcPr>
          <w:p>
            <w:pPr>
              <w:pStyle w:val="null3"/>
            </w:pPr>
            <w:r>
              <w:rPr/>
              <w:t>（5）参加政府采购活动前三年内，在经营活动中没有重大违法记录</w:t>
            </w:r>
          </w:p>
        </w:tc>
        <w:tc>
          <w:tcPr>
            <w:tcW w:type="dxa" w:w="4153"/>
          </w:tcPr>
          <w:p>
            <w:pPr>
              <w:pStyle w:val="null3"/>
            </w:pPr>
            <w:r>
              <w:rPr/>
              <w:t xml:space="preserve">    </w:t>
            </w:r>
          </w:p>
        </w:tc>
      </w:tr>
      <w:tr>
        <w:tc>
          <w:tcPr>
            <w:tcW w:type="dxa" w:w="4153"/>
          </w:tcPr>
          <w:p>
            <w:pPr>
              <w:pStyle w:val="null3"/>
            </w:pPr>
            <w:r>
              <w:rPr/>
              <w:t>（6）法律、行政法规规定的其他条件。</w:t>
            </w:r>
          </w:p>
        </w:tc>
        <w:tc>
          <w:tcPr>
            <w:tcW w:type="dxa" w:w="4153"/>
          </w:tcPr>
          <w:p>
            <w:pPr>
              <w:pStyle w:val="null3"/>
            </w:pPr>
            <w:r>
              <w:rPr/>
              <w:t xml:space="preserve">    </w:t>
            </w:r>
          </w:p>
        </w:tc>
      </w:tr>
      <w:tr>
        <w:tc>
          <w:tcPr>
            <w:tcW w:type="dxa" w:w="4153"/>
          </w:tcPr>
          <w:p>
            <w:pPr>
              <w:pStyle w:val="null3"/>
            </w:pPr>
            <w:r>
              <w:rPr>
                <w:b/>
              </w:rPr>
              <w:t>磋商文件对合格供应商的一般规定</w:t>
            </w:r>
          </w:p>
        </w:tc>
        <w:tc>
          <w:tcPr>
            <w:tcW w:type="dxa" w:w="4153"/>
          </w:tcPr>
          <w:p>
            <w:pPr>
              <w:pStyle w:val="null3"/>
            </w:pPr>
            <w:r>
              <w:rPr>
                <w:b/>
              </w:rPr>
              <w:t>供应商对是否违反一般规定做如实声明</w:t>
            </w:r>
          </w:p>
        </w:tc>
      </w:tr>
      <w:tr>
        <w:tc>
          <w:tcPr>
            <w:tcW w:type="dxa" w:w="4153"/>
          </w:tcPr>
          <w:p>
            <w:pPr>
              <w:pStyle w:val="null3"/>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pPr>
            <w:r>
              <w:rPr/>
              <w:t xml:space="preserve">    </w:t>
            </w:r>
          </w:p>
        </w:tc>
      </w:tr>
      <w:tr>
        <w:tc>
          <w:tcPr>
            <w:tcW w:type="dxa" w:w="4153"/>
          </w:tcPr>
          <w:p>
            <w:pPr>
              <w:pStyle w:val="null3"/>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pPr>
            <w:r>
              <w:rPr/>
              <w:t xml:space="preserve">    </w:t>
            </w:r>
          </w:p>
        </w:tc>
      </w:tr>
      <w:tr>
        <w:tc>
          <w:tcPr>
            <w:tcW w:type="dxa" w:w="4153"/>
          </w:tcPr>
          <w:p>
            <w:pPr>
              <w:pStyle w:val="null3"/>
            </w:pPr>
            <w:r>
              <w:rPr/>
              <w:t>列入失信被执行人、重大税收违法案件当事人名单、政府采购严重违法失信行为记录名单的供应商，不得参加政府采购活动。</w:t>
            </w:r>
          </w:p>
        </w:tc>
        <w:tc>
          <w:tcPr>
            <w:tcW w:type="dxa" w:w="4153"/>
          </w:tcPr>
          <w:p>
            <w:pPr>
              <w:pStyle w:val="null3"/>
            </w:pPr>
            <w:r>
              <w:rPr/>
              <w:t xml:space="preserve">    </w:t>
            </w:r>
          </w:p>
        </w:tc>
      </w:tr>
    </w:tbl>
    <w:p>
      <w:pPr>
        <w:pStyle w:val="null3"/>
        <w:ind w:firstLine="480"/>
      </w:pPr>
      <w:r>
        <w:rPr/>
        <w:t>2、我方对上述声明的真实性、合法性、准确性、有效性负责，并愿意根据磋商文件和磋商过程中贵方要求提供全部现有资料、数据、文件等予以证实。</w:t>
      </w:r>
    </w:p>
    <w:p>
      <w:pPr>
        <w:pStyle w:val="null3"/>
        <w:ind w:firstLine="480"/>
      </w:pPr>
      <w:r>
        <w:rPr/>
        <w:t>备注：对于接受联合体形式的磋商且供应商是联合体的，则联合体各成员都应当提交本资格证明文件。</w:t>
      </w:r>
    </w:p>
    <w:p>
      <w:pPr>
        <w:pStyle w:val="null3"/>
        <w:ind w:firstLine="480"/>
      </w:pPr>
      <w:r>
        <w:rPr/>
        <w:t>供应商代表：</w:t>
      </w:r>
      <w:r>
        <w:rPr>
          <w:u w:val="single"/>
        </w:rPr>
        <w:t xml:space="preserve">　　　　 </w:t>
      </w:r>
      <w:r>
        <w:rPr>
          <w:u w:val="single"/>
        </w:rPr>
        <w:t>（签字）</w:t>
      </w:r>
    </w:p>
    <w:p>
      <w:pPr>
        <w:pStyle w:val="null3"/>
        <w:ind w:firstLine="480"/>
      </w:pPr>
      <w:r>
        <w:rPr/>
        <w:t>供应商名称：</w:t>
      </w:r>
      <w:r>
        <w:rPr>
          <w:u w:val="single"/>
        </w:rPr>
        <w:t xml:space="preserve">　　　　 </w:t>
      </w:r>
      <w:r>
        <w:rPr>
          <w:u w:val="single"/>
        </w:rPr>
        <w:t>（全称并加盖公章）</w:t>
      </w:r>
      <w:r>
        <w:rPr>
          <w:u w:val="single"/>
        </w:rPr>
        <w:t>　　　　</w:t>
      </w:r>
    </w:p>
    <w:p>
      <w:pPr>
        <w:pStyle w:val="null3"/>
        <w:ind w:firstLine="480"/>
      </w:pPr>
      <w:r>
        <w:rPr/>
        <w:t>日期：</w:t>
      </w:r>
      <w:r>
        <w:rPr>
          <w:u w:val="single"/>
        </w:rPr>
        <w:t xml:space="preserve">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附件3-3 单位负责人授权书</w:t>
      </w:r>
    </w:p>
    <w:p>
      <w:pPr>
        <w:pStyle w:val="null3"/>
        <w:ind w:firstLine="480"/>
      </w:pPr>
      <w:r>
        <w:rPr/>
        <w:t>致：</w:t>
      </w:r>
      <w:r>
        <w:rPr>
          <w:u w:val="single"/>
        </w:rPr>
        <w:t>（采购人或采购代理机构）</w:t>
      </w:r>
    </w:p>
    <w:p>
      <w:pPr>
        <w:pStyle w:val="null3"/>
        <w:ind w:firstLine="480"/>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pPr>
      <w:r>
        <w:rPr/>
        <w:t>供应商代表无转委权。特此授权。</w:t>
      </w:r>
    </w:p>
    <w:p>
      <w:pPr>
        <w:pStyle w:val="null3"/>
        <w:jc w:val="center"/>
      </w:pPr>
      <w:r>
        <w:rPr/>
        <w:t>（以下无正文）</w:t>
      </w:r>
      <w:r>
        <w:br/>
      </w:r>
      <w:r>
        <w:br/>
      </w:r>
      <w:r>
        <w:br/>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供应商代表：</w:t>
      </w:r>
      <w:r>
        <w:rPr>
          <w:u w:val="single"/>
        </w:rPr>
        <w:t>　　　　　</w:t>
      </w:r>
      <w:r>
        <w:rPr/>
        <w:t>身份证号：</w:t>
      </w:r>
      <w:r>
        <w:rPr>
          <w:u w:val="single"/>
        </w:rPr>
        <w:t>　　　　　</w:t>
      </w:r>
      <w:r>
        <w:rPr/>
        <w:t>手机：</w:t>
      </w:r>
      <w:r>
        <w:rPr>
          <w:u w:val="single"/>
        </w:rPr>
        <w:t>　　　　　</w:t>
      </w:r>
      <w:r>
        <w:br/>
      </w:r>
    </w:p>
    <w:p>
      <w:pPr>
        <w:pStyle w:val="null3"/>
        <w:ind w:firstLine="480"/>
      </w:pPr>
      <w:r>
        <w:rPr/>
        <w:t>授权方</w:t>
      </w:r>
    </w:p>
    <w:p>
      <w:pPr>
        <w:pStyle w:val="null3"/>
        <w:ind w:firstLine="480"/>
      </w:pPr>
      <w:r>
        <w:rPr/>
        <w:t>供应商：</w:t>
      </w:r>
      <w:r>
        <w:rPr>
          <w:u w:val="single"/>
        </w:rPr>
        <w:t>（全称并加盖单位公章）</w:t>
      </w:r>
    </w:p>
    <w:p>
      <w:pPr>
        <w:pStyle w:val="null3"/>
        <w:ind w:firstLine="480"/>
      </w:pPr>
      <w:r>
        <w:rPr/>
        <w:t>单位负责人签字或盖章：</w:t>
      </w:r>
      <w:r>
        <w:rPr>
          <w:u w:val="single"/>
        </w:rPr>
        <w:t>　　　　　</w:t>
      </w:r>
      <w:r>
        <w:rPr>
          <w:u w:val="single"/>
        </w:rPr>
        <w:t>　　　　　</w:t>
      </w:r>
      <w:r>
        <w:br/>
      </w:r>
    </w:p>
    <w:p>
      <w:pPr>
        <w:pStyle w:val="null3"/>
        <w:ind w:firstLine="480"/>
      </w:pPr>
      <w:r>
        <w:rPr/>
        <w:t>接受授权方</w:t>
      </w:r>
    </w:p>
    <w:p>
      <w:pPr>
        <w:pStyle w:val="null3"/>
        <w:ind w:firstLine="480"/>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pPr>
      <w:r>
        <w:rPr/>
        <w:t>附：单位负责人、供应商代表的身份证正反面复印件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pPr>
      <w:r>
        <w:rPr/>
        <w:t>4、对于接受联合体形式的磋商且供应商是联合体的，则只需要联合体的牵头方提交本授权书，在纸质响应文件正本中的本授权书应为原件</w:t>
      </w:r>
    </w:p>
    <w:p>
      <w:pPr>
        <w:pStyle w:val="null3"/>
      </w:pPr>
      <w:r>
        <w:rPr/>
        <w:t xml:space="preserve"> </w:t>
      </w:r>
    </w:p>
    <w:p>
      <w:pPr>
        <w:pStyle w:val="null3"/>
        <w:jc w:val="center"/>
        <w:outlineLvl w:val="3"/>
      </w:pPr>
      <w:r>
        <w:rPr>
          <w:b/>
          <w:sz w:val="24"/>
        </w:rPr>
        <w:t>附件3-4 营业执照等证明文件</w:t>
      </w:r>
    </w:p>
    <w:p>
      <w:pPr>
        <w:pStyle w:val="null3"/>
        <w:ind w:firstLine="480"/>
      </w:pPr>
      <w:r>
        <w:rPr/>
        <w:t>致：</w:t>
      </w:r>
      <w:r>
        <w:rPr>
          <w:u w:val="single"/>
        </w:rPr>
        <w:t>（采购人或采购代理机构）</w:t>
      </w:r>
    </w:p>
    <w:p>
      <w:pPr>
        <w:pStyle w:val="null3"/>
        <w:ind w:firstLine="480"/>
      </w:pPr>
      <w:r>
        <w:rPr/>
        <w:t>（ ）供应商为法人（包括企业、事业单位和社会团体）的</w:t>
      </w:r>
    </w:p>
    <w:p>
      <w:pPr>
        <w:pStyle w:val="null3"/>
        <w:ind w:firstLine="480"/>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pPr>
      <w:r>
        <w:rPr/>
        <w:t>（ ）供应商为非法人（包括其他组织、自然人）的</w:t>
      </w:r>
    </w:p>
    <w:p>
      <w:pPr>
        <w:pStyle w:val="null3"/>
        <w:ind w:firstLine="480"/>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pPr>
      <w:r>
        <w:rPr/>
        <w:t>※注意：</w:t>
      </w:r>
    </w:p>
    <w:p>
      <w:pPr>
        <w:pStyle w:val="null3"/>
        <w:ind w:firstLine="480"/>
      </w:pPr>
      <w:r>
        <w:rPr/>
        <w:t>1、请供应商根据实际情况填写，在相应的（）中打“√”并选择相应的“□”（若有）后，再按照本格式的要求提供相应证明材料的复印件。</w:t>
      </w:r>
    </w:p>
    <w:p>
      <w:pPr>
        <w:pStyle w:val="null3"/>
        <w:ind w:firstLine="480"/>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pPr>
      <w:r>
        <w:rPr/>
        <w:t>3、对于接受联合体形式的磋商且供应商是联合体的，则联合体各成员都应当提交本资格证明文件。</w:t>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附件3-5 财务状况报告</w:t>
      </w:r>
    </w:p>
    <w:p>
      <w:pPr>
        <w:pStyle w:val="null3"/>
        <w:ind w:firstLine="480"/>
      </w:pPr>
      <w:r>
        <w:rPr/>
        <w:t>致：</w:t>
      </w:r>
      <w:r>
        <w:rPr>
          <w:u w:val="single"/>
        </w:rPr>
        <w:t>（采购人或采购代理机构）</w:t>
      </w:r>
    </w:p>
    <w:p>
      <w:pPr>
        <w:pStyle w:val="null3"/>
        <w:ind w:firstLine="480"/>
      </w:pPr>
      <w:r>
        <w:rPr/>
        <w:t>（ ）供应商提供财务报告的</w:t>
      </w:r>
    </w:p>
    <w:p>
      <w:pPr>
        <w:pStyle w:val="null3"/>
        <w:ind w:firstLine="480"/>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）供应商提供资信证明的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※注意事项：</w:t>
      </w:r>
    </w:p>
    <w:p>
      <w:pPr>
        <w:pStyle w:val="null3"/>
        <w:ind w:firstLine="480"/>
      </w:pPr>
      <w:r>
        <w:rPr/>
        <w:t>1、请供应商按照自身实际情况编制填写，在其中相应的（）中打“√”并选择相应的“□”（若有）后，再按照本格式的要求提供相应证明材料的复印件即可。</w:t>
      </w:r>
    </w:p>
    <w:p>
      <w:pPr>
        <w:pStyle w:val="null3"/>
        <w:ind w:firstLine="480"/>
      </w:pPr>
      <w:r>
        <w:rPr/>
        <w:t>2、供应商提供的财务报告复印件（成立年限按照首次响应文件递交截止时间推算）应符合下列规定：</w:t>
      </w:r>
    </w:p>
    <w:p>
      <w:pPr>
        <w:pStyle w:val="null3"/>
        <w:ind w:firstLine="480"/>
      </w:pPr>
      <w:r>
        <w:rPr/>
        <w:t>2.1成立年限满1年及以上的供应商，提供经审计的上一年度的年度财务报告。</w:t>
      </w:r>
    </w:p>
    <w:p>
      <w:pPr>
        <w:pStyle w:val="null3"/>
        <w:ind w:firstLine="480"/>
      </w:pPr>
      <w:r>
        <w:rPr/>
        <w:t>2.2成立年限满半年但不足1年的供应商，提供该半年度中任一季度的季度财务报告或该半年度的半年度财务报告。</w:t>
      </w:r>
    </w:p>
    <w:p>
      <w:pPr>
        <w:pStyle w:val="null3"/>
      </w:pPr>
      <w:r>
        <w:rPr/>
        <w:t>※无法按照本格式注意事项第2.1、2.2条规定提供财务报告复印件的供应商，应按照本格式注意事项的要求选择提供资信证明复印件。</w:t>
      </w:r>
    </w:p>
    <w:p>
      <w:pPr>
        <w:pStyle w:val="null3"/>
        <w:ind w:firstLine="480"/>
      </w:pPr>
      <w:r>
        <w:rPr/>
        <w:t>3、对于接受联合体形式的磋商且供应商是联合体的，则联合体各成员都应当提交本资格证明文件。</w:t>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附件3-6 依法缴纳税收证明材料</w:t>
      </w:r>
    </w:p>
    <w:p>
      <w:pPr>
        <w:pStyle w:val="null3"/>
        <w:ind w:firstLine="480"/>
      </w:pPr>
      <w:r>
        <w:rPr/>
        <w:t>致：</w:t>
      </w:r>
      <w:r>
        <w:rPr>
          <w:u w:val="single"/>
        </w:rPr>
        <w:t>（采购人或采购代理机构）</w:t>
      </w:r>
    </w:p>
    <w:p>
      <w:pPr>
        <w:pStyle w:val="null3"/>
        <w:ind w:firstLine="480"/>
      </w:pPr>
      <w:r>
        <w:rPr/>
        <w:t>1、依法缴纳税收的供应商</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2、依法减免税收的供应商</w:t>
      </w:r>
    </w:p>
    <w:p>
      <w:pPr>
        <w:pStyle w:val="null3"/>
        <w:ind w:firstLine="480"/>
      </w:pPr>
      <w:r>
        <w:rPr/>
        <w:t>（ ）现附上我方依法免税证明材料复印件，上述证明材料真实有效，否则我方负全部责任。</w:t>
      </w:r>
      <w:r>
        <w:br/>
      </w:r>
      <w:r>
        <w:br/>
      </w:r>
    </w:p>
    <w:p>
      <w:pPr>
        <w:pStyle w:val="null3"/>
        <w:ind w:firstLine="480"/>
      </w:pPr>
      <w:r>
        <w:rPr/>
        <w:t>※注意</w:t>
      </w:r>
    </w:p>
    <w:p>
      <w:pPr>
        <w:pStyle w:val="null3"/>
        <w:ind w:firstLine="480"/>
      </w:pPr>
      <w:r>
        <w:rPr/>
        <w:t>1、请供应商根据实际情况填写，在相应的（）中打“√”，并按照本格式的要求提供相应证明材料的复印件。</w:t>
      </w:r>
    </w:p>
    <w:p>
      <w:pPr>
        <w:pStyle w:val="null3"/>
        <w:ind w:firstLine="480"/>
      </w:pPr>
      <w:r>
        <w:rPr/>
        <w:t>2、供应商提供的税收凭据复印件应符合下列规定：</w:t>
      </w:r>
    </w:p>
    <w:p>
      <w:pPr>
        <w:pStyle w:val="null3"/>
        <w:ind w:firstLine="480"/>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pPr>
      <w:r>
        <w:rPr/>
        <w:t>2.2首次响应文件递交截止时间的当月成立的供应商，视同满足本项资格条件要求。</w:t>
      </w:r>
    </w:p>
    <w:p>
      <w:pPr>
        <w:pStyle w:val="null3"/>
        <w:ind w:firstLine="480"/>
      </w:pPr>
      <w:r>
        <w:rPr/>
        <w:t>2.3若为依法免税范围的供应商，提供依法免税证明材料的，视同满足本项资格条件要求。</w:t>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附件3-7 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1、依法缴纳社会保障资金的供应商</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2、依法不需要缴纳或暂缓缴纳社会保障资金的供应商</w:t>
      </w:r>
    </w:p>
    <w:p>
      <w:pPr>
        <w:pStyle w:val="null3"/>
        <w:ind w:firstLine="480"/>
      </w:pPr>
      <w:r>
        <w:rPr/>
        <w:t>（）现附上我方依法不需要缴纳社会保障资金证明材料复印件，上述证明材料真实有效，否则我方负全部责任。</w:t>
      </w:r>
      <w:r>
        <w:br/>
      </w:r>
      <w:r>
        <w:br/>
      </w:r>
    </w:p>
    <w:p>
      <w:pPr>
        <w:pStyle w:val="null3"/>
        <w:ind w:firstLine="480"/>
      </w:pPr>
      <w:r>
        <w:rPr/>
        <w:t>※注意</w:t>
      </w:r>
    </w:p>
    <w:p>
      <w:pPr>
        <w:pStyle w:val="null3"/>
        <w:ind w:firstLine="480"/>
      </w:pPr>
      <w:r>
        <w:rPr/>
        <w:t>1、请供应商根据实际情况填写，在相应的（）中打“√”，并按照本格式的要求提供相应证明材料的复印件。</w:t>
      </w:r>
    </w:p>
    <w:p>
      <w:pPr>
        <w:pStyle w:val="null3"/>
        <w:ind w:firstLine="480"/>
      </w:pPr>
      <w:r>
        <w:rPr/>
        <w:t>2、供应商提供的社会保险凭据复印件应符合下列规定：</w:t>
      </w:r>
    </w:p>
    <w:p>
      <w:pPr>
        <w:pStyle w:val="null3"/>
        <w:ind w:firstLine="480"/>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pPr>
      <w:r>
        <w:rPr/>
        <w:t>2.2首次响应文件递交截止时间的当月成立的供应商，视同满足本项资格条件要求。</w:t>
      </w:r>
    </w:p>
    <w:p>
      <w:pPr>
        <w:pStyle w:val="null3"/>
        <w:ind w:firstLine="480"/>
      </w:pPr>
      <w:r>
        <w:rPr/>
        <w:t>2.3若为依法不需要缴纳或暂缓缴纳社会保障资金的供应商，提供依法不需要缴纳或暂缓缴纳社会保障资金证明材料的，视同满足本项资格条件要求。</w:t>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pPr>
      <w:r>
        <w:rPr/>
        <w:t>致：</w:t>
      </w:r>
      <w:r>
        <w:rPr>
          <w:u w:val="single"/>
        </w:rPr>
        <w:t>（采购人或采购代理机构）</w:t>
      </w:r>
    </w:p>
    <w:p>
      <w:pPr>
        <w:pStyle w:val="null3"/>
        <w:ind w:firstLine="480"/>
      </w:pPr>
      <w:r>
        <w:rPr/>
        <w:t>我方具备履行合同所必需的设备和专业技术能力，并对本声明承诺的真实性负责，否则产生不利后果由我方承担责任。</w:t>
      </w:r>
    </w:p>
    <w:p>
      <w:pPr>
        <w:pStyle w:val="null3"/>
        <w:ind w:firstLine="480"/>
      </w:pPr>
      <w:r>
        <w:rPr/>
        <w:t>特此声明。</w:t>
      </w:r>
      <w:r>
        <w:br/>
      </w:r>
      <w:r>
        <w:br/>
      </w:r>
    </w:p>
    <w:p>
      <w:pPr>
        <w:pStyle w:val="null3"/>
        <w:ind w:firstLine="480"/>
      </w:pPr>
      <w:r>
        <w:rPr/>
        <w:t>※注意：</w:t>
      </w:r>
    </w:p>
    <w:p>
      <w:pPr>
        <w:pStyle w:val="null3"/>
        <w:ind w:firstLine="480"/>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pPr>
      <w:r>
        <w:rPr/>
        <w:t>3.对于接受联合体形式的磋商且供应商是联合体的，则联合体各成员都应当提交本资格证明文件。</w:t>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3"/>
      </w:pPr>
      <w:r>
        <w:rPr>
          <w:b/>
          <w:sz w:val="24"/>
        </w:rPr>
        <w:t>附件3-9 信用记录查询结果</w:t>
      </w:r>
    </w:p>
    <w:p>
      <w:pPr>
        <w:pStyle w:val="null3"/>
        <w:ind w:firstLine="480"/>
      </w:pPr>
      <w:r>
        <w:rPr/>
        <w:t>1、由磋商小组通过网站查询并打印供应商的信用记录。</w:t>
      </w:r>
    </w:p>
    <w:p>
      <w:pPr>
        <w:pStyle w:val="null3"/>
        <w:ind w:firstLine="480"/>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p>
    <w:p>
      <w:pPr>
        <w:pStyle w:val="null3"/>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pPr>
      <w:r>
        <w:rPr/>
        <w:t>一、联合体各方应承担的工作和义务具体如下：</w:t>
      </w:r>
    </w:p>
    <w:p>
      <w:pPr>
        <w:pStyle w:val="null3"/>
        <w:ind w:firstLine="480"/>
      </w:pPr>
      <w:r>
        <w:rPr/>
        <w:t>1、牵头方（全称）：</w:t>
      </w:r>
      <w:r>
        <w:rPr>
          <w:u w:val="single"/>
        </w:rPr>
        <w:t xml:space="preserve">（填写“工作及义务的具体内容”） </w:t>
      </w:r>
      <w:r>
        <w:rPr/>
        <w:t>；</w:t>
      </w:r>
    </w:p>
    <w:p>
      <w:pPr>
        <w:pStyle w:val="null3"/>
        <w:ind w:firstLine="480"/>
      </w:pPr>
      <w:r>
        <w:rPr/>
        <w:t>2、成员方：</w:t>
      </w:r>
    </w:p>
    <w:p>
      <w:pPr>
        <w:pStyle w:val="null3"/>
        <w:ind w:firstLine="480"/>
      </w:pPr>
      <w:r>
        <w:rPr/>
        <w:t>2.1（成员一的全称）：</w:t>
      </w:r>
      <w:r>
        <w:rPr>
          <w:u w:val="single"/>
        </w:rPr>
        <w:t>（填写“工作及义务的具体内容”）</w:t>
      </w:r>
      <w:r>
        <w:rPr/>
        <w:t xml:space="preserve"> ；</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 xml:space="preserve"> 全称</w:t>
      </w:r>
      <w:r>
        <w:rPr/>
        <w:t xml:space="preserve"> ）的合同金额占合同总额的</w:t>
      </w:r>
      <w:r>
        <w:rPr>
          <w:u w:val="single"/>
        </w:rPr>
        <w:t>　　</w:t>
      </w:r>
      <w:r>
        <w:rPr/>
        <w:t>%；</w:t>
      </w:r>
    </w:p>
    <w:p>
      <w:pPr>
        <w:pStyle w:val="null3"/>
        <w:ind w:firstLine="480"/>
      </w:pPr>
      <w:r>
        <w:rPr/>
        <w:t>2.成员方：</w:t>
      </w:r>
    </w:p>
    <w:p>
      <w:pPr>
        <w:pStyle w:val="null3"/>
        <w:ind w:firstLine="480"/>
      </w:pPr>
      <w:r>
        <w:rPr/>
        <w:t>2.1（</w:t>
      </w:r>
      <w:r>
        <w:rPr>
          <w:u w:val="single"/>
        </w:rPr>
        <w:t xml:space="preserve"> 成员1的全称 </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pPr>
      <w:r>
        <w:rPr/>
        <w:t>2、联合体各方约定由</w:t>
      </w:r>
      <w:r>
        <w:rPr>
          <w:u w:val="single"/>
        </w:rPr>
        <w:t>（填写“牵头方的全称”）代表联合体办理磋商保证金事宜。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份，联合体各方各执一份，电子响应文件中提交一份。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 xml:space="preserve"> （签字或盖章）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 xml:space="preserve"> （签字或盖章）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1、磋商文件接受联合体报价且供应商为联合体的，供应商应提供本协议；否则无须提供。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3、在以联合体形式落实中小企业预留份额项目中，供应商除了要提供《中小企业声明函》，还需提供本协议。</w:t>
      </w:r>
    </w:p>
    <w:p>
      <w:pPr>
        <w:pStyle w:val="null3"/>
        <w:ind w:firstLine="480"/>
      </w:pPr>
      <w:r>
        <w:rPr/>
        <w:t>4、在以联合体形式落实中小企业预留份额项目中，供应商除了要提供《中小企业声明函》，还需提供本协议。</w:t>
      </w:r>
    </w:p>
    <w:p>
      <w:pPr>
        <w:pStyle w:val="null3"/>
      </w:pPr>
      <w:r>
        <w:rPr/>
        <w:t xml:space="preserve"> </w:t>
      </w:r>
    </w:p>
    <w:p>
      <w:pPr>
        <w:pStyle w:val="null3"/>
        <w:jc w:val="center"/>
        <w:outlineLvl w:val="3"/>
      </w:pPr>
      <w:r>
        <w:rPr>
          <w:b/>
          <w:sz w:val="24"/>
        </w:rPr>
        <w:t>附件3-11 分包意向协议（若有）</w:t>
      </w:r>
    </w:p>
    <w:p>
      <w:pPr>
        <w:pStyle w:val="null3"/>
        <w:ind w:firstLine="480"/>
      </w:pPr>
      <w:r>
        <w:rPr/>
        <w:t>甲方（总包方）：</w:t>
      </w:r>
      <w:r>
        <w:rPr>
          <w:u w:val="single"/>
        </w:rPr>
        <w:t>　　　　　　　</w:t>
      </w:r>
      <w:r>
        <w:rPr/>
        <w:t>（即本项目的供应商）</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分包合同价占报价总价的比例：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1.磋商文件接受合同分包且供应商拟将合同分包的，应提供本协议；否则无须提供。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3.在以合同分包形式落实中小企业预留份额项目中，供应商除了要提供《中小企业声明函》，还需提供本协议。</w:t>
      </w:r>
    </w:p>
    <w:p>
      <w:pPr>
        <w:pStyle w:val="null3"/>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pPr>
      <w:r>
        <w:rPr/>
        <w:t>特此申明。</w:t>
      </w:r>
      <w:r>
        <w:br/>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ind w:firstLine="480"/>
      </w:pPr>
      <w:r>
        <w:rPr/>
        <w:t>※注意：</w:t>
      </w:r>
    </w:p>
    <w:p>
      <w:pPr>
        <w:pStyle w:val="null3"/>
        <w:ind w:firstLine="480"/>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2、请供应商根据实际情况如实声明，否则视为提供虚假材料。</w:t>
      </w:r>
    </w:p>
    <w:p>
      <w:pPr>
        <w:pStyle w:val="null3"/>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pPr>
      <w:r>
        <w:rPr/>
        <w:t>2、若磋商文件规定接受联合体形式且供应商为联合体的，涉及联合体成员的其它资格证明文件在此处提供相关证明材料，并加盖供应商单位公章。</w:t>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pPr>
      <w:r>
        <w:rPr/>
        <w:t>2、磋商保证金是否已提交按照磋商文件规定执行。</w:t>
      </w:r>
    </w:p>
    <w:p>
      <w:pPr>
        <w:pStyle w:val="null3"/>
      </w:pPr>
    </w:p>
    <w:p>
      <w:pPr>
        <w:pStyle w:val="null3"/>
      </w:pPr>
      <w:r>
        <w:rPr/>
        <w:t xml:space="preserve"> </w:t>
      </w:r>
    </w:p>
    <w:p>
      <w:pPr>
        <w:pStyle w:val="null3"/>
        <w:jc w:val="center"/>
        <w:outlineLvl w:val="2"/>
      </w:pPr>
      <w:r>
        <w:rPr>
          <w:b/>
          <w:sz w:val="28"/>
        </w:rPr>
        <w:t>附件5-1 技术和服务要求响应表</w:t>
      </w:r>
    </w:p>
    <w:p>
      <w:pPr>
        <w:pStyle w:val="null3"/>
        <w:ind w:firstLine="480"/>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章节条目号</w:t>
            </w:r>
          </w:p>
        </w:tc>
        <w:tc>
          <w:tcPr>
            <w:tcW w:type="dxa" w:w="2026"/>
          </w:tcPr>
          <w:p>
            <w:pPr>
              <w:pStyle w:val="null3"/>
            </w:pPr>
            <w:r>
              <w:rPr/>
              <w:t>竞争性磋商文件规定的技术和服务要求</w:t>
            </w:r>
          </w:p>
        </w:tc>
        <w:tc>
          <w:tcPr>
            <w:tcW w:type="dxa" w:w="2026"/>
          </w:tcPr>
          <w:p>
            <w:pPr>
              <w:pStyle w:val="null3"/>
            </w:pPr>
            <w:r>
              <w:rPr/>
              <w:t>响应文件响应承诺</w:t>
            </w:r>
          </w:p>
        </w:tc>
        <w:tc>
          <w:tcPr>
            <w:tcW w:type="dxa" w:w="2026"/>
          </w:tcPr>
          <w:p>
            <w:pPr>
              <w:pStyle w:val="null3"/>
            </w:pPr>
            <w:r>
              <w:rPr/>
              <w:t>是否偏离及说明</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pPr>
      <w:r>
        <w:rPr/>
        <w:t>供应商代表签字：</w:t>
      </w:r>
      <w:r>
        <w:rPr>
          <w:u w:val="single"/>
        </w:rPr>
        <w:t>　　　　　</w:t>
      </w:r>
      <w:r>
        <w:rPr>
          <w:u w:val="single"/>
        </w:rPr>
        <w:t>　　　　　</w:t>
      </w:r>
    </w:p>
    <w:p>
      <w:pPr>
        <w:pStyle w:val="null3"/>
      </w:pPr>
    </w:p>
    <w:p>
      <w:pPr>
        <w:pStyle w:val="null3"/>
      </w:pPr>
      <w:r>
        <w:rPr/>
        <w:t xml:space="preserve"> </w:t>
      </w:r>
    </w:p>
    <w:p>
      <w:pPr>
        <w:pStyle w:val="null3"/>
        <w:jc w:val="center"/>
        <w:outlineLvl w:val="3"/>
      </w:pPr>
      <w:r>
        <w:rPr>
          <w:b/>
          <w:sz w:val="24"/>
        </w:rPr>
        <w:t>附件5-2        商务条件和其它事项响应表</w:t>
      </w:r>
    </w:p>
    <w:p>
      <w:pPr>
        <w:pStyle w:val="null3"/>
        <w:ind w:firstLine="480"/>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pPr>
            <w:r>
              <w:rPr/>
              <w:t>采购包</w:t>
            </w:r>
          </w:p>
        </w:tc>
        <w:tc>
          <w:tcPr>
            <w:tcW w:type="dxa" w:w="1519"/>
          </w:tcPr>
          <w:p>
            <w:pPr>
              <w:pStyle w:val="null3"/>
            </w:pPr>
            <w:r>
              <w:rPr/>
              <w:t>章节条目号</w:t>
            </w:r>
          </w:p>
        </w:tc>
        <w:tc>
          <w:tcPr>
            <w:tcW w:type="dxa" w:w="2026"/>
          </w:tcPr>
          <w:p>
            <w:pPr>
              <w:pStyle w:val="null3"/>
            </w:pPr>
            <w:r>
              <w:rPr/>
              <w:t>竞争性磋商文件规定的商务条件要求</w:t>
            </w:r>
          </w:p>
        </w:tc>
        <w:tc>
          <w:tcPr>
            <w:tcW w:type="dxa" w:w="2026"/>
          </w:tcPr>
          <w:p>
            <w:pPr>
              <w:pStyle w:val="null3"/>
            </w:pPr>
            <w:r>
              <w:rPr/>
              <w:t>响应文件响应承诺</w:t>
            </w:r>
          </w:p>
        </w:tc>
        <w:tc>
          <w:tcPr>
            <w:tcW w:type="dxa" w:w="2026"/>
          </w:tcPr>
          <w:p>
            <w:pPr>
              <w:pStyle w:val="null3"/>
            </w:pPr>
            <w:r>
              <w:rPr/>
              <w:t>是否偏离及说明</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r>
        <w:tc>
          <w:tcPr>
            <w:tcW w:type="dxa" w:w="709"/>
          </w:tcPr>
          <w:p/>
        </w:tc>
        <w:tc>
          <w:tcPr>
            <w:tcW w:type="dxa" w:w="1519"/>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c>
          <w:tcPr>
            <w:tcW w:type="dxa" w:w="2026"/>
          </w:tcPr>
          <w:p>
            <w:pPr>
              <w:pStyle w:val="null3"/>
            </w:pPr>
            <w:r>
              <w:rPr/>
              <w:t xml:space="preserve">    </w:t>
            </w:r>
          </w:p>
        </w:tc>
      </w:tr>
    </w:tbl>
    <w:p>
      <w:pPr>
        <w:pStyle w:val="null3"/>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pPr>
      <w:r>
        <w:rPr/>
        <w:t>供应商代表签字：</w:t>
      </w:r>
      <w:r>
        <w:rPr>
          <w:u w:val="single"/>
        </w:rPr>
        <w:t>　　　　　</w:t>
      </w:r>
      <w:r>
        <w:rPr>
          <w:u w:val="single"/>
        </w:rPr>
        <w:t>　　　　　</w:t>
      </w:r>
    </w:p>
    <w:p>
      <w:pPr>
        <w:pStyle w:val="null3"/>
      </w:pPr>
    </w:p>
    <w:p>
      <w:pPr>
        <w:pStyle w:val="null3"/>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pPr>
      <w:r>
        <w:rPr/>
        <w:t>中小企业声明函（货物）</w:t>
      </w:r>
    </w:p>
    <w:p>
      <w:pPr>
        <w:pStyle w:val="null3"/>
        <w:ind w:firstLine="480"/>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pPr>
      <w:r>
        <w:rPr/>
        <w:t>企业名称（盖章）：</w:t>
      </w:r>
    </w:p>
    <w:p>
      <w:pPr>
        <w:pStyle w:val="null3"/>
        <w:ind w:firstLine="480"/>
      </w:pPr>
      <w:r>
        <w:rPr/>
        <w:t>日期：</w:t>
      </w:r>
      <w:r>
        <w:rPr>
          <w:u w:val="single"/>
        </w:rPr>
        <w:t>　　　</w:t>
      </w:r>
      <w:r>
        <w:rPr/>
        <w:t>年</w:t>
      </w:r>
      <w:r>
        <w:rPr>
          <w:u w:val="single"/>
        </w:rPr>
        <w:t>　　　</w:t>
      </w:r>
      <w:r>
        <w:rPr/>
        <w:t>月</w:t>
      </w:r>
      <w:r>
        <w:rPr>
          <w:u w:val="single"/>
        </w:rPr>
        <w:t>　　　</w:t>
      </w:r>
      <w:r>
        <w:rPr/>
        <w:t>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p>
    <w:p>
      <w:pPr>
        <w:pStyle w:val="null3"/>
      </w:pPr>
      <w:r>
        <w:rPr/>
        <w:t xml:space="preserve"> </w:t>
      </w:r>
    </w:p>
    <w:p>
      <w:pPr>
        <w:pStyle w:val="null3"/>
        <w:jc w:val="center"/>
        <w:outlineLvl w:val="3"/>
      </w:pPr>
      <w:r>
        <w:rPr>
          <w:b/>
          <w:sz w:val="24"/>
        </w:rPr>
        <w:t xml:space="preserve"> 中小企业声明函（工程、服务）</w:t>
      </w:r>
    </w:p>
    <w:p>
      <w:pPr>
        <w:pStyle w:val="null3"/>
        <w:ind w:firstLine="480"/>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pPr>
      <w:r>
        <w:rPr/>
        <w:t>企业名称（盖章）：</w:t>
      </w:r>
    </w:p>
    <w:p>
      <w:pPr>
        <w:pStyle w:val="null3"/>
        <w:ind w:firstLine="480"/>
      </w:pPr>
      <w:r>
        <w:rPr/>
        <w:t>日期：</w:t>
      </w:r>
      <w:r>
        <w:rPr>
          <w:u w:val="single"/>
        </w:rPr>
        <w:t>　　　</w:t>
      </w:r>
      <w:r>
        <w:rPr/>
        <w:t>年</w:t>
      </w:r>
      <w:r>
        <w:rPr>
          <w:u w:val="single"/>
        </w:rPr>
        <w:t>　　　</w:t>
      </w:r>
      <w:r>
        <w:rPr/>
        <w:t>月</w:t>
      </w:r>
      <w:r>
        <w:rPr>
          <w:u w:val="single"/>
        </w:rPr>
        <w:t>　　　</w:t>
      </w:r>
      <w:r>
        <w:rPr/>
        <w:t>日</w:t>
      </w:r>
      <w:r>
        <w:br/>
      </w:r>
    </w:p>
    <w:p>
      <w:pPr>
        <w:pStyle w:val="null3"/>
        <w:ind w:firstLine="480"/>
      </w:pPr>
      <w:r>
        <w:rPr/>
        <w:t xml:space="preserve"> ※注意：</w:t>
      </w:r>
    </w:p>
    <w:p>
      <w:pPr>
        <w:pStyle w:val="null3"/>
        <w:ind w:firstLine="480"/>
      </w:pPr>
      <w:r>
        <w:rPr/>
        <w:t>1、从业人员、营业收入、资产总额填报上一年度数据，无上一年度数据的新成立企业可不填报。</w:t>
      </w:r>
    </w:p>
    <w:p>
      <w:pPr>
        <w:pStyle w:val="null3"/>
        <w:ind w:firstLine="480"/>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pPr>
    </w:p>
    <w:p>
      <w:pPr>
        <w:pStyle w:val="null3"/>
      </w:pPr>
      <w:r>
        <w:rPr/>
        <w:t xml:space="preserve"> </w:t>
      </w:r>
    </w:p>
    <w:p>
      <w:pPr>
        <w:pStyle w:val="null3"/>
        <w:jc w:val="center"/>
        <w:outlineLvl w:val="3"/>
      </w:pPr>
      <w:r>
        <w:rPr>
          <w:b/>
          <w:sz w:val="24"/>
        </w:rPr>
        <w:t xml:space="preserve"> 附件7-1-2 残疾人福利性单位声明函（若有）</w:t>
      </w:r>
    </w:p>
    <w:p>
      <w:pPr>
        <w:pStyle w:val="null3"/>
        <w:ind w:firstLine="480"/>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pPr>
      <w:r>
        <w:rPr/>
        <w:t>（ ）由本供应商承建的</w:t>
      </w:r>
      <w:r>
        <w:rPr>
          <w:u w:val="single"/>
        </w:rPr>
        <w:t>（填写“所投采购包、品目号”）</w:t>
      </w:r>
      <w:r>
        <w:rPr/>
        <w:t>工程</w:t>
      </w:r>
    </w:p>
    <w:p>
      <w:pPr>
        <w:pStyle w:val="null3"/>
        <w:ind w:firstLine="480"/>
      </w:pPr>
      <w:r>
        <w:rPr/>
        <w:t>（ ）由本供应商承接的</w:t>
      </w:r>
      <w:r>
        <w:rPr>
          <w:u w:val="single"/>
        </w:rPr>
        <w:t>（填写“所投采购包、品目号”）</w:t>
      </w:r>
      <w:r>
        <w:rPr/>
        <w:t>服务；</w:t>
      </w:r>
    </w:p>
    <w:p>
      <w:pPr>
        <w:pStyle w:val="null3"/>
        <w:ind w:firstLine="480"/>
      </w:pPr>
      <w:r>
        <w:rPr/>
        <w:t>本供应商对上述声明的真实性负责。如有虚假，将依法承担相应责任。</w:t>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r>
        <w:rPr>
          <w:u w:val="single"/>
        </w:rPr>
        <w:t>　　　</w:t>
      </w:r>
    </w:p>
    <w:p>
      <w:pPr>
        <w:pStyle w:val="null3"/>
        <w:ind w:firstLine="480"/>
      </w:pPr>
      <w:r>
        <w:rPr/>
        <w:t>日期：</w:t>
      </w:r>
      <w:r>
        <w:rPr>
          <w:u w:val="single"/>
        </w:rPr>
        <w:t>　　　</w:t>
      </w:r>
      <w:r>
        <w:rPr/>
        <w:t>年</w:t>
      </w:r>
      <w:r>
        <w:rPr>
          <w:u w:val="single"/>
        </w:rPr>
        <w:t>　　　</w:t>
      </w:r>
      <w:r>
        <w:rPr/>
        <w:t>月</w:t>
      </w:r>
      <w:r>
        <w:rPr>
          <w:u w:val="single"/>
        </w:rPr>
        <w:t>　　　</w:t>
      </w:r>
      <w:r>
        <w:rPr/>
        <w:t>日</w:t>
      </w:r>
      <w:r>
        <w:br/>
      </w:r>
      <w:r>
        <w:br/>
      </w:r>
    </w:p>
    <w:p>
      <w:pPr>
        <w:pStyle w:val="null3"/>
        <w:ind w:firstLine="480"/>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pPr>
      <w:r>
        <w:rPr/>
        <w:t>（2）请供应商按照实际情况编制填写本声明函，并在相应的（）中打“√”。</w:t>
      </w:r>
    </w:p>
    <w:p>
      <w:pPr>
        <w:pStyle w:val="null3"/>
        <w:ind w:firstLine="480"/>
      </w:pPr>
      <w:r>
        <w:rPr/>
        <w:t>（3）纸质响应文件正本中的本声明函（若有）应为原件。</w:t>
      </w:r>
    </w:p>
    <w:p>
      <w:pPr>
        <w:pStyle w:val="null3"/>
        <w:ind w:firstLine="480"/>
      </w:pPr>
      <w:r>
        <w:rPr/>
        <w:t>（4）若《残疾人福利性单位声明函》内容不真实，视为提供虚假材料。</w:t>
      </w:r>
    </w:p>
    <w:p>
      <w:pPr>
        <w:pStyle w:val="null3"/>
      </w:pPr>
    </w:p>
    <w:p>
      <w:pPr>
        <w:pStyle w:val="null3"/>
      </w:pPr>
      <w:r>
        <w:rPr/>
        <w:t xml:space="preserve"> </w:t>
      </w:r>
    </w:p>
    <w:p>
      <w:pPr>
        <w:pStyle w:val="null3"/>
        <w:jc w:val="center"/>
        <w:outlineLvl w:val="3"/>
      </w:pPr>
      <w:r>
        <w:rPr>
          <w:b/>
          <w:sz w:val="24"/>
        </w:rPr>
        <w:t>附件7-1-3 监狱企业证明材料</w:t>
      </w:r>
    </w:p>
    <w:p>
      <w:pPr>
        <w:pStyle w:val="null3"/>
        <w:ind w:firstLine="480"/>
      </w:pPr>
      <w:r>
        <w:rPr/>
        <w:t>供应商为监狱企业，提供本单位承担的工程，并在电子响应文件中提供省级以上监狱管理局、戒毒管理局（含新疆生产建设兵团）出具的属于监狱企业的证明文件。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pPr>
            <w:r>
              <w:rPr/>
              <w:t xml:space="preserve">   </w:t>
            </w:r>
          </w:p>
        </w:tc>
        <w:tc>
          <w:tcPr>
            <w:tcW w:type="dxa" w:w="1661"/>
          </w:tcPr>
          <w:p>
            <w:pPr>
              <w:pStyle w:val="null3"/>
            </w:pPr>
            <w:r>
              <w:rPr/>
              <w:t xml:space="preserve">   </w:t>
            </w:r>
          </w:p>
        </w:tc>
        <w:tc>
          <w:tcPr>
            <w:tcW w:type="dxa" w:w="1661"/>
          </w:tcPr>
          <w:p>
            <w:pPr>
              <w:pStyle w:val="null3"/>
            </w:pPr>
            <w:r>
              <w:rPr/>
              <w:t xml:space="preserve">   </w:t>
            </w:r>
          </w:p>
        </w:tc>
        <w:tc>
          <w:tcPr>
            <w:tcW w:type="dxa" w:w="831"/>
          </w:tcPr>
          <w:p>
            <w:pPr>
              <w:pStyle w:val="null3"/>
            </w:pPr>
            <w:r>
              <w:rPr/>
              <w:t xml:space="preserve">   </w:t>
            </w:r>
          </w:p>
        </w:tc>
        <w:tc>
          <w:tcPr>
            <w:tcW w:type="dxa" w:w="831"/>
          </w:tcPr>
          <w:p>
            <w:pPr>
              <w:pStyle w:val="null3"/>
            </w:pPr>
            <w:r>
              <w:rPr/>
              <w:t xml:space="preserve">   </w:t>
            </w:r>
          </w:p>
        </w:tc>
      </w:tr>
      <w:tr>
        <w:tc>
          <w:tcPr>
            <w:tcW w:type="dxa" w:w="831"/>
            <w:vMerge/>
          </w:tcPr>
          <w:p/>
        </w:tc>
        <w:tc>
          <w:tcPr>
            <w:tcW w:type="dxa" w:w="831"/>
          </w:tcPr>
          <w:p>
            <w:pPr>
              <w:pStyle w:val="null3"/>
              <w:jc w:val="center"/>
            </w:pPr>
            <w:r>
              <w:rPr/>
              <w:t>...</w:t>
            </w:r>
          </w:p>
        </w:tc>
        <w:tc>
          <w:tcPr>
            <w:tcW w:type="dxa" w:w="1661"/>
          </w:tcPr>
          <w:p>
            <w:pPr>
              <w:pStyle w:val="null3"/>
            </w:pPr>
            <w:r>
              <w:rPr/>
              <w:t xml:space="preserve">   </w:t>
            </w:r>
          </w:p>
        </w:tc>
        <w:tc>
          <w:tcPr>
            <w:tcW w:type="dxa" w:w="1661"/>
          </w:tcPr>
          <w:p>
            <w:pPr>
              <w:pStyle w:val="null3"/>
            </w:pPr>
            <w:r>
              <w:rPr/>
              <w:t xml:space="preserve">   </w:t>
            </w:r>
          </w:p>
        </w:tc>
        <w:tc>
          <w:tcPr>
            <w:tcW w:type="dxa" w:w="1661"/>
          </w:tcPr>
          <w:p>
            <w:pPr>
              <w:pStyle w:val="null3"/>
            </w:pPr>
            <w:r>
              <w:rPr/>
              <w:t xml:space="preserve">   </w:t>
            </w:r>
          </w:p>
        </w:tc>
        <w:tc>
          <w:tcPr>
            <w:tcW w:type="dxa" w:w="831"/>
          </w:tcPr>
          <w:p>
            <w:pPr>
              <w:pStyle w:val="null3"/>
            </w:pPr>
            <w:r>
              <w:rPr/>
              <w:t xml:space="preserve">   </w:t>
            </w:r>
          </w:p>
        </w:tc>
        <w:tc>
          <w:tcPr>
            <w:tcW w:type="dxa" w:w="831"/>
          </w:tcPr>
          <w:p>
            <w:pPr>
              <w:pStyle w:val="null3"/>
            </w:pPr>
            <w:r>
              <w:rPr/>
              <w:t xml:space="preserve">   </w:t>
            </w:r>
          </w:p>
        </w:tc>
      </w:tr>
      <w:tr>
        <w:tc>
          <w:tcPr>
            <w:tcW w:type="dxa" w:w="831"/>
          </w:tcPr>
          <w:p>
            <w:pPr>
              <w:pStyle w:val="null3"/>
              <w:jc w:val="center"/>
            </w:pPr>
            <w:r>
              <w:rPr/>
              <w:t>备注</w:t>
            </w:r>
          </w:p>
        </w:tc>
        <w:tc>
          <w:tcPr>
            <w:tcW w:type="dxa" w:w="7476"/>
            <w:gridSpan w:val="6"/>
          </w:tcPr>
          <w:p>
            <w:pPr>
              <w:pStyle w:val="null3"/>
            </w:pPr>
            <w:r>
              <w:rPr/>
              <w:t>a.采购包内属于节能、环境标志产品的报价总金额：</w:t>
            </w:r>
            <w:r>
              <w:rPr>
                <w:u w:val="single"/>
              </w:rPr>
              <w:t xml:space="preserve">           </w:t>
            </w:r>
            <w:r>
              <w:rPr/>
              <w:t>；</w:t>
            </w:r>
          </w:p>
          <w:p>
            <w:pPr>
              <w:pStyle w:val="null3"/>
            </w:pPr>
            <w:r>
              <w:rPr/>
              <w:t>b.采购包投标总价（报价总金额）：</w:t>
            </w:r>
            <w:r>
              <w:rPr>
                <w:u w:val="single"/>
              </w:rPr>
              <w:t xml:space="preserve">           </w:t>
            </w:r>
            <w:r>
              <w:rPr/>
              <w:t>；</w:t>
            </w:r>
          </w:p>
          <w:p>
            <w:pPr>
              <w:pStyle w:val="null3"/>
            </w:pPr>
            <w:r>
              <w:rPr/>
              <w:t>c.“采购包内属于节能、环境标志产品的报价总金额”占“采购包投标总价（报价总金额）”的比例（以%列示）：</w:t>
            </w:r>
            <w:r>
              <w:rPr>
                <w:u w:val="single"/>
              </w:rPr>
              <w:t xml:space="preserve">           </w:t>
            </w:r>
            <w:r>
              <w:rPr/>
              <w:t>；</w:t>
            </w:r>
          </w:p>
        </w:tc>
      </w:tr>
    </w:tbl>
    <w:p>
      <w:pPr>
        <w:pStyle w:val="null3"/>
        <w:ind w:firstLine="480"/>
      </w:pPr>
      <w:r>
        <w:rPr/>
        <w:t>※注意</w:t>
      </w:r>
    </w:p>
    <w:p>
      <w:pPr>
        <w:pStyle w:val="null3"/>
        <w:ind w:firstLine="480"/>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pPr>
      <w:r>
        <w:rPr/>
        <w:t>2、本表以采购包为单位，不同采购包请分别填写；单个采购包请按照其品目号顺序分别填写。</w:t>
      </w:r>
    </w:p>
    <w:p>
      <w:pPr>
        <w:pStyle w:val="null3"/>
        <w:ind w:firstLine="480"/>
      </w:pPr>
      <w:r>
        <w:rPr/>
        <w:t>3、具体统计、计算：</w:t>
      </w:r>
    </w:p>
    <w:p>
      <w:pPr>
        <w:pStyle w:val="null3"/>
        <w:ind w:firstLine="480"/>
      </w:pPr>
      <w:r>
        <w:rPr/>
        <w:t>3.1若同一采购包内的单个或多个货物取得或同时取得节能、环境标志产品等两项或多项认证的，均按照单个货物对应一项认证的原则统计、计算1次。</w:t>
      </w:r>
    </w:p>
    <w:p>
      <w:pPr>
        <w:pStyle w:val="null3"/>
        <w:ind w:firstLine="480"/>
      </w:pPr>
      <w:r>
        <w:rPr/>
        <w:t>3.2计算结果若除不尽，可四舍五入保留到小数点后两位。</w:t>
      </w:r>
    </w:p>
    <w:p>
      <w:pPr>
        <w:pStyle w:val="null3"/>
        <w:ind w:firstLine="480"/>
      </w:pPr>
      <w:r>
        <w:rPr/>
        <w:t>3.3供应商应按照磋商文件上表要求认真统计、计算，否则磋商小组可不予认定。</w:t>
      </w:r>
    </w:p>
    <w:p>
      <w:pPr>
        <w:pStyle w:val="null3"/>
        <w:ind w:firstLine="480"/>
      </w:pPr>
      <w:r>
        <w:rPr/>
        <w:t>3.4若无节能、环境标志产品，不填写本表，否则，视为提供虚假材料。</w:t>
      </w:r>
    </w:p>
    <w:p>
      <w:pPr>
        <w:pStyle w:val="null3"/>
        <w:ind w:firstLine="480"/>
      </w:pPr>
      <w:r>
        <w:rPr/>
        <w:t>3.5强制类节能产品不享受价格扣除。</w:t>
      </w:r>
    </w:p>
    <w:p>
      <w:pPr>
        <w:pStyle w:val="null3"/>
        <w:ind w:firstLine="480"/>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pPr>
      <w:r>
        <w:rPr/>
        <w:t>5、纸质响应文件正本中的本表（若有）应为原件。</w:t>
      </w:r>
    </w:p>
    <w:p>
      <w:pPr>
        <w:pStyle w:val="null3"/>
        <w:ind w:firstLine="480"/>
      </w:pPr>
      <w:r>
        <w:rPr/>
        <w:t>供应商代表：</w:t>
      </w:r>
      <w:r>
        <w:rPr>
          <w:u w:val="single"/>
        </w:rPr>
        <w:t>　　　</w:t>
      </w:r>
      <w:r>
        <w:rPr>
          <w:u w:val="single"/>
        </w:rPr>
        <w:t>（签字）</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r>
        <w:rPr/>
        <w:t xml:space="preserve"> </w:t>
      </w:r>
    </w:p>
    <w:p>
      <w:pPr>
        <w:pStyle w:val="null3"/>
        <w:jc w:val="center"/>
        <w:outlineLvl w:val="2"/>
      </w:pPr>
      <w:r>
        <w:rPr>
          <w:b/>
          <w:sz w:val="28"/>
        </w:rPr>
        <w:t>附件8 要求作为响应文件组成部分的其他内容（若有）</w:t>
      </w:r>
    </w:p>
    <w:p>
      <w:pPr>
        <w:pStyle w:val="null3"/>
        <w:ind w:firstLine="480"/>
      </w:pPr>
      <w:r>
        <w:rPr/>
        <w:t>说明：</w:t>
      </w:r>
    </w:p>
    <w:p>
      <w:pPr>
        <w:pStyle w:val="null3"/>
        <w:ind w:firstLine="480"/>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pPr>
      <w:r>
        <w:rPr/>
        <w:t>供应商代表</w:t>
      </w:r>
      <w:r>
        <w:rPr>
          <w:u w:val="single"/>
        </w:rPr>
        <w:t>　　　</w:t>
      </w:r>
      <w:r>
        <w:rPr>
          <w:u w:val="single"/>
        </w:rPr>
        <w:t>（签字）</w:t>
      </w:r>
    </w:p>
    <w:p>
      <w:pPr>
        <w:pStyle w:val="null3"/>
        <w:ind w:firstLine="480"/>
      </w:pPr>
      <w:r>
        <w:rPr/>
        <w:t>供应商名称</w:t>
      </w:r>
      <w:r>
        <w:rPr>
          <w:u w:val="single"/>
        </w:rPr>
        <w:t>　　　</w:t>
      </w:r>
      <w:r>
        <w:rPr>
          <w:u w:val="single"/>
        </w:rPr>
        <w:t>（全称并加盖公章）</w:t>
      </w:r>
      <w:r>
        <w:rPr>
          <w:u w:val="single"/>
        </w:rPr>
        <w:t>　　　</w:t>
      </w:r>
    </w:p>
    <w:p>
      <w:pPr>
        <w:pStyle w:val="null3"/>
        <w:ind w:firstLine="480"/>
      </w:pPr>
      <w:r>
        <w:rPr/>
        <w:t>日期：</w:t>
      </w:r>
      <w:r>
        <w:rPr>
          <w:u w:val="single"/>
        </w:rPr>
        <w:t>　　　</w:t>
      </w:r>
      <w:r>
        <w:rPr/>
        <w:t>年</w:t>
      </w:r>
      <w:r>
        <w:rPr>
          <w:u w:val="single"/>
        </w:rPr>
        <w:t>　　　</w:t>
      </w:r>
      <w:r>
        <w:rPr/>
        <w:t>月</w:t>
      </w:r>
      <w:r>
        <w:rPr>
          <w:u w:val="single"/>
        </w:rPr>
        <w:t>　　　</w:t>
      </w:r>
      <w:r>
        <w:rPr/>
        <w:t>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