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福建省政府采购项目</w:t>
      </w:r>
    </w:p>
    <w:p>
      <w:pPr>
        <w:pStyle w:val="null3"/>
        <w:jc w:val="center"/>
        <w:outlineLvl w:val="0"/>
      </w:pPr>
      <w:r>
        <w:rPr>
          <w:b/>
          <w:sz w:val="48"/>
        </w:rPr>
        <w:t>竞争性磋商文件</w:t>
      </w:r>
    </w:p>
    <w:p>
      <w:pPr>
        <w:pStyle w:val="null3"/>
        <w:jc w:val="center"/>
        <w:outlineLvl w:val="0"/>
      </w:pPr>
      <w:r>
        <w:rPr>
          <w:b/>
          <w:sz w:val="48"/>
        </w:rPr>
        <w:t>（服务类）</w:t>
      </w:r>
    </w:p>
    <w:p>
      <w:pPr>
        <w:pStyle w:val="null3"/>
        <w:jc w:val="center"/>
        <w:outlineLvl w:val="2"/>
      </w:pPr>
      <w:r>
        <w:rPr>
          <w:b/>
          <w:sz w:val="28"/>
        </w:rPr>
        <w:t>项目名称：</w:t>
      </w:r>
      <w:r>
        <w:rPr>
          <w:b/>
          <w:sz w:val="28"/>
        </w:rPr>
        <w:t>宁德市物流规划编制服务采购项目(三次)</w:t>
      </w:r>
    </w:p>
    <w:p>
      <w:pPr>
        <w:pStyle w:val="null3"/>
        <w:jc w:val="center"/>
        <w:outlineLvl w:val="2"/>
      </w:pPr>
      <w:r>
        <w:rPr>
          <w:b/>
          <w:sz w:val="28"/>
        </w:rPr>
        <w:t>备案编号：</w:t>
      </w:r>
      <w:r>
        <w:rPr>
          <w:b/>
          <w:sz w:val="28"/>
        </w:rPr>
        <w:t>CGXM-2023-350901-02042[2023]01484</w:t>
      </w:r>
    </w:p>
    <w:p>
      <w:pPr>
        <w:pStyle w:val="null3"/>
        <w:jc w:val="center"/>
        <w:outlineLvl w:val="2"/>
      </w:pPr>
      <w:r>
        <w:rPr>
          <w:b/>
          <w:sz w:val="28"/>
        </w:rPr>
        <w:t>项目编号：</w:t>
      </w:r>
      <w:r>
        <w:rPr>
          <w:b/>
          <w:sz w:val="28"/>
        </w:rPr>
        <w:t>[350901]中宸泓[CS]2023001-2</w:t>
      </w:r>
    </w:p>
    <w:p>
      <w:pPr>
        <w:pStyle w:val="null3"/>
        <w:jc w:val="center"/>
        <w:outlineLvl w:val="2"/>
      </w:pPr>
      <w:r>
        <w:rPr>
          <w:b/>
          <w:sz w:val="28"/>
        </w:rPr>
        <w:t>采购人：</w:t>
      </w:r>
      <w:r>
        <w:rPr>
          <w:b/>
          <w:sz w:val="28"/>
        </w:rPr>
        <w:t>宁德市交通运输局</w:t>
      </w:r>
    </w:p>
    <w:p>
      <w:pPr>
        <w:pStyle w:val="null3"/>
        <w:jc w:val="center"/>
        <w:outlineLvl w:val="2"/>
      </w:pPr>
      <w:r>
        <w:rPr>
          <w:b/>
          <w:sz w:val="28"/>
        </w:rPr>
        <w:t>代理机构：</w:t>
      </w:r>
      <w:r>
        <w:rPr>
          <w:b/>
          <w:sz w:val="28"/>
        </w:rPr>
        <w:t>中宸泓（福建）工程项目管理有限公司</w:t>
      </w:r>
    </w:p>
    <w:p>
      <w:pPr>
        <w:pStyle w:val="null3"/>
        <w:jc w:val="center"/>
        <w:outlineLvl w:val="2"/>
      </w:pPr>
      <w:r>
        <w:rPr>
          <w:b/>
          <w:sz w:val="28"/>
        </w:rPr>
        <w:t>编制时间</w:t>
      </w:r>
      <w:r>
        <w:rPr>
          <w:b/>
          <w:sz w:val="28"/>
        </w:rPr>
        <w:t>：</w:t>
      </w:r>
      <w:r>
        <w:rPr>
          <w:b/>
          <w:sz w:val="28"/>
        </w:rPr>
        <w:t>2024年01月</w:t>
      </w:r>
    </w:p>
    <w:p>
      <w:pPr>
        <w:pStyle w:val="null3"/>
      </w:pPr>
      <w:r>
        <w:rPr/>
        <w:t xml:space="preserve"> </w:t>
        <w:br/>
        <w:br w:type="page"/>
      </w:r>
    </w:p>
    <w:p>
      <w:pPr>
        <w:pStyle w:val="null3"/>
        <w:jc w:val="center"/>
        <w:outlineLvl w:val="1"/>
      </w:pPr>
      <w:r>
        <w:rPr>
          <w:b/>
          <w:sz w:val="36"/>
        </w:rPr>
        <w:t>第一章 采购邀请书</w:t>
      </w:r>
    </w:p>
    <w:p>
      <w:pPr>
        <w:pStyle w:val="null3"/>
        <w:jc w:val="center"/>
      </w:pPr>
      <w:r>
        <w:rPr>
          <w:b/>
        </w:rPr>
        <w:t>竞争性磋商采购公告</w:t>
      </w:r>
    </w:p>
    <w:p>
      <w:pPr>
        <w:pStyle w:val="null3"/>
        <w:ind w:firstLine="480"/>
        <w:jc w:val="left"/>
      </w:pPr>
      <w:r>
        <w:rPr/>
        <w:t>宁德市交通运输局</w:t>
      </w:r>
      <w:r>
        <w:rPr/>
        <w:t xml:space="preserve"> 已根据政府采购相关法律法规，经相应程序确定采用 竞争性磋商 方式组织 </w:t>
      </w:r>
      <w:r>
        <w:rPr/>
        <w:t>宁德市物流规划编制服务采购项目(三次)</w:t>
      </w:r>
      <w:r>
        <w:rPr/>
        <w:t xml:space="preserve"> 项目（以下简称：“本项目”）的政府采购活动， </w:t>
      </w:r>
      <w:r>
        <w:rPr/>
        <w:t>现欢迎国内合格的供应商前来参加。</w:t>
      </w:r>
      <w:r>
        <w:rPr/>
        <w:t xml:space="preserve"> 本项目由采购人委托 </w:t>
      </w:r>
      <w:r>
        <w:rPr/>
        <w:t>中宸泓（福建）工程项目管理有限公司</w:t>
      </w:r>
      <w:r>
        <w:rPr/>
        <w:t xml:space="preserve"> 开展竞争性磋商活动。</w:t>
      </w:r>
    </w:p>
    <w:p>
      <w:pPr>
        <w:pStyle w:val="null3"/>
        <w:ind w:firstLine="480"/>
        <w:jc w:val="left"/>
        <w:outlineLvl w:val="2"/>
      </w:pPr>
      <w:r>
        <w:rPr>
          <w:b/>
          <w:sz w:val="28"/>
        </w:rPr>
        <w:t>1.项目名称</w:t>
      </w:r>
      <w:r>
        <w:rPr>
          <w:b/>
          <w:sz w:val="28"/>
        </w:rPr>
        <w:t xml:space="preserve">： </w:t>
      </w:r>
      <w:r>
        <w:rPr>
          <w:b/>
          <w:sz w:val="28"/>
        </w:rPr>
        <w:t>宁德市物流规划编制服务采购项目(三次)</w:t>
      </w:r>
    </w:p>
    <w:p>
      <w:pPr>
        <w:pStyle w:val="null3"/>
        <w:ind w:firstLine="480"/>
        <w:jc w:val="left"/>
        <w:outlineLvl w:val="2"/>
      </w:pPr>
      <w:r>
        <w:rPr>
          <w:b/>
          <w:sz w:val="28"/>
        </w:rPr>
        <w:t>2.备案编号</w:t>
      </w:r>
      <w:r>
        <w:rPr>
          <w:b/>
          <w:sz w:val="28"/>
        </w:rPr>
        <w:t xml:space="preserve">： </w:t>
      </w:r>
      <w:r>
        <w:rPr>
          <w:b/>
          <w:sz w:val="28"/>
        </w:rPr>
        <w:t>CGXM-2023-350901-02042[2023]01484</w:t>
      </w:r>
    </w:p>
    <w:p>
      <w:pPr>
        <w:pStyle w:val="null3"/>
        <w:ind w:firstLine="480"/>
        <w:jc w:val="left"/>
        <w:outlineLvl w:val="2"/>
      </w:pPr>
      <w:r>
        <w:rPr>
          <w:b/>
          <w:sz w:val="28"/>
        </w:rPr>
        <w:t>3.项目编号</w:t>
      </w:r>
      <w:r>
        <w:rPr>
          <w:b/>
          <w:sz w:val="28"/>
        </w:rPr>
        <w:t xml:space="preserve">： </w:t>
      </w:r>
      <w:r>
        <w:rPr>
          <w:b/>
          <w:sz w:val="28"/>
        </w:rPr>
        <w:t>[350901]中宸泓[CS]2023001-2</w:t>
      </w:r>
    </w:p>
    <w:p>
      <w:pPr>
        <w:pStyle w:val="null3"/>
        <w:ind w:firstLine="480"/>
        <w:jc w:val="left"/>
        <w:outlineLvl w:val="2"/>
      </w:pPr>
      <w:r>
        <w:rPr>
          <w:b/>
          <w:sz w:val="28"/>
        </w:rPr>
        <w:t>4.采购内容及要求：</w:t>
      </w:r>
    </w:p>
    <w:p>
      <w:pPr>
        <w:pStyle w:val="null3"/>
        <w:ind w:firstLine="960"/>
        <w:jc w:val="left"/>
      </w:pPr>
      <w:r>
        <w:rPr/>
        <w:t>采购包1：</w:t>
      </w:r>
    </w:p>
    <w:p>
      <w:pPr>
        <w:pStyle w:val="null3"/>
        <w:jc w:val="left"/>
      </w:pPr>
      <w:r>
        <w:rPr/>
        <w:t>采购包预算金额（元）: 1,000,000.00</w:t>
      </w:r>
    </w:p>
    <w:p>
      <w:pPr>
        <w:pStyle w:val="null3"/>
        <w:jc w:val="left"/>
      </w:pPr>
      <w:r>
        <w:rPr/>
        <w:t>采购包最高限价（元）: 1,000,000.00</w:t>
      </w:r>
    </w:p>
    <w:p>
      <w:pPr>
        <w:pStyle w:val="null3"/>
        <w:jc w:val="left"/>
      </w:pPr>
      <w:r>
        <w:rPr/>
        <w:t>采购包保证金金额（元）: 10,000.00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物流规划编制服务</w:t>
            </w:r>
          </w:p>
        </w:tc>
        <w:tc>
          <w:tcPr>
            <w:tcW w:type="dxa" w:w="1187"/>
          </w:tcPr>
          <w:p>
            <w:pPr>
              <w:pStyle w:val="null3"/>
              <w:jc w:val="right"/>
            </w:pPr>
            <w:r>
              <w:rPr/>
              <w:t>1.00</w:t>
            </w:r>
          </w:p>
        </w:tc>
        <w:tc>
          <w:tcPr>
            <w:tcW w:type="dxa" w:w="1187"/>
          </w:tcPr>
          <w:p>
            <w:pPr>
              <w:pStyle w:val="null3"/>
              <w:jc w:val="right"/>
            </w:pPr>
            <w:r>
              <w:rPr/>
              <w:t>1,000,000.00</w:t>
            </w:r>
          </w:p>
        </w:tc>
        <w:tc>
          <w:tcPr>
            <w:tcW w:type="dxa" w:w="1187"/>
          </w:tcPr>
          <w:p>
            <w:pPr>
              <w:pStyle w:val="null3"/>
              <w:jc w:val="left"/>
            </w:pPr>
            <w:r>
              <w:rPr/>
              <w:t>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ind w:firstLine="480"/>
        <w:jc w:val="left"/>
        <w:outlineLvl w:val="2"/>
      </w:pPr>
      <w:r>
        <w:rPr>
          <w:b/>
          <w:sz w:val="28"/>
        </w:rPr>
        <w:t>5.采购项目需要落实的政府采购政策：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left"/>
        <w:outlineLvl w:val="2"/>
      </w:pPr>
      <w:r>
        <w:rPr>
          <w:b/>
          <w:sz w:val="28"/>
        </w:rPr>
        <w:t>6.供应商的资格要求：</w:t>
      </w:r>
    </w:p>
    <w:p>
      <w:pPr>
        <w:pStyle w:val="null3"/>
        <w:ind w:firstLine="960"/>
        <w:jc w:val="left"/>
      </w:pPr>
      <w:r>
        <w:rPr/>
        <w:t>6.1法定条件：符合《中华人民共和国政府采购法》第二十二条第一款规定的条件。</w:t>
      </w:r>
    </w:p>
    <w:p>
      <w:pPr>
        <w:pStyle w:val="null3"/>
        <w:ind w:firstLine="960"/>
        <w:jc w:val="left"/>
      </w:pPr>
      <w:r>
        <w:rPr/>
        <w:t>6.2特定条件：</w:t>
      </w:r>
    </w:p>
    <w:p>
      <w:pPr>
        <w:pStyle w:val="null3"/>
        <w:ind w:firstLine="96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960"/>
        <w:jc w:val="left"/>
      </w:pPr>
      <w:r>
        <w:rPr/>
        <w:t>6.3是否接受联合体形式的响应磋商：</w:t>
      </w:r>
    </w:p>
    <w:p>
      <w:pPr>
        <w:pStyle w:val="null3"/>
        <w:ind w:firstLine="960"/>
        <w:jc w:val="left"/>
      </w:pPr>
      <w:r>
        <w:rPr/>
        <w:t>采购包1：不接受</w:t>
      </w:r>
    </w:p>
    <w:p>
      <w:pPr>
        <w:pStyle w:val="null3"/>
        <w:ind w:firstLine="480"/>
        <w:jc w:val="left"/>
      </w:pPr>
      <w:r>
        <w:rPr>
          <w:b/>
        </w:rPr>
        <w:t>※根据上述资格要求，供应商响应文件中应提交的“资格证明文件”相关规定和资料要求，详见竞争性磋商须知前附表和磋商文件第五章。</w:t>
      </w:r>
    </w:p>
    <w:p>
      <w:pPr>
        <w:pStyle w:val="null3"/>
        <w:ind w:firstLine="480"/>
        <w:jc w:val="left"/>
        <w:outlineLvl w:val="2"/>
      </w:pPr>
      <w:r>
        <w:rPr>
          <w:b/>
          <w:sz w:val="28"/>
        </w:rPr>
        <w:t>7.竞争性磋商文件获取期限：</w:t>
      </w:r>
    </w:p>
    <w:p>
      <w:pPr>
        <w:pStyle w:val="null3"/>
        <w:ind w:firstLine="480"/>
        <w:jc w:val="left"/>
      </w:pPr>
      <w:r>
        <w:rPr/>
        <w:t>详见磋商公告或更正公告（若有）。</w:t>
      </w:r>
    </w:p>
    <w:p>
      <w:pPr>
        <w:pStyle w:val="null3"/>
        <w:ind w:firstLine="480"/>
        <w:jc w:val="left"/>
      </w:pPr>
      <w:r>
        <w:rPr/>
        <w:t>7.1如果采购过程中有发出更正公告，采购人将根据实际情况确定是否延长文件获取期限，则文件获取截止时间以更正公告中的约定为准。</w:t>
      </w:r>
    </w:p>
    <w:p>
      <w:pPr>
        <w:pStyle w:val="null3"/>
        <w:ind w:firstLine="480"/>
        <w:jc w:val="left"/>
      </w:pPr>
      <w:r>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b/>
          <w:sz w:val="28"/>
        </w:rPr>
        <w:t>8.获取采购文件时间、地点、方式：</w:t>
      </w:r>
    </w:p>
    <w:p>
      <w:pPr>
        <w:pStyle w:val="null3"/>
        <w:ind w:firstLine="480"/>
        <w:jc w:val="left"/>
      </w:pPr>
      <w:r>
        <w:rPr/>
        <w:t>8.1采购文件的提供期限：详见磋商公告或更正公告（若有），若不一致，以更正公告（若有）为准。采购文件的提供期限与磋商公告的公告期限保持一致。</w:t>
      </w:r>
    </w:p>
    <w:p>
      <w:pPr>
        <w:pStyle w:val="null3"/>
        <w:ind w:firstLine="480"/>
        <w:jc w:val="left"/>
      </w:pPr>
      <w:r>
        <w:rPr/>
        <w:t>8.2获取地点及方式：注册账号后通过福建省政府采购网上公开信息系统以下载方式获取。</w:t>
      </w:r>
    </w:p>
    <w:p>
      <w:pPr>
        <w:pStyle w:val="null3"/>
        <w:ind w:firstLine="480"/>
        <w:jc w:val="left"/>
        <w:outlineLvl w:val="2"/>
      </w:pPr>
      <w:r>
        <w:rPr>
          <w:b/>
          <w:sz w:val="28"/>
        </w:rPr>
        <w:t>9.采购文件售价：0元。</w:t>
      </w:r>
    </w:p>
    <w:p>
      <w:pPr>
        <w:pStyle w:val="null3"/>
        <w:ind w:firstLine="480"/>
        <w:jc w:val="left"/>
        <w:outlineLvl w:val="2"/>
      </w:pPr>
      <w:r>
        <w:rPr>
          <w:b/>
          <w:sz w:val="28"/>
        </w:rPr>
        <w:t>10.首次响应文件递交截止时间及地点：</w:t>
      </w:r>
    </w:p>
    <w:p>
      <w:pPr>
        <w:pStyle w:val="null3"/>
        <w:ind w:firstLine="480"/>
        <w:jc w:val="left"/>
      </w:pPr>
      <w:r>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b/>
          <w:sz w:val="28"/>
        </w:rPr>
        <w:t>11.磋商时间及地点：</w:t>
      </w:r>
    </w:p>
    <w:p>
      <w:pPr>
        <w:pStyle w:val="null3"/>
        <w:ind w:firstLine="480"/>
        <w:jc w:val="left"/>
      </w:pPr>
      <w:r>
        <w:rPr/>
        <w:t>详见磋商公告或更正公告（若有），若不一致，以更正公告（若有）为准。</w:t>
      </w:r>
    </w:p>
    <w:p>
      <w:pPr>
        <w:pStyle w:val="null3"/>
        <w:ind w:firstLine="480"/>
        <w:jc w:val="left"/>
        <w:outlineLvl w:val="2"/>
      </w:pPr>
      <w:r>
        <w:rPr>
          <w:b/>
          <w:sz w:val="28"/>
        </w:rPr>
        <w:t>12.竞争性磋商公告期限：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b/>
          <w:sz w:val="28"/>
        </w:rPr>
        <w:t>13、采购人</w:t>
      </w:r>
      <w:r>
        <w:rPr>
          <w:b/>
          <w:sz w:val="28"/>
        </w:rPr>
        <w:t>：</w:t>
      </w:r>
      <w:r>
        <w:rPr>
          <w:b/>
          <w:sz w:val="28"/>
        </w:rPr>
        <w:t>宁德市交通运输局</w:t>
      </w:r>
    </w:p>
    <w:p>
      <w:pPr>
        <w:pStyle w:val="null3"/>
        <w:ind w:firstLine="960"/>
        <w:jc w:val="left"/>
      </w:pPr>
      <w:r>
        <w:rPr/>
        <w:t xml:space="preserve"> 地址： </w:t>
      </w:r>
      <w:r>
        <w:rPr/>
        <w:t>宁德市蕉城北大路30号</w:t>
      </w:r>
    </w:p>
    <w:p>
      <w:pPr>
        <w:pStyle w:val="null3"/>
        <w:jc w:val="left"/>
      </w:pPr>
      <w:r>
        <w:rPr/>
        <w:t xml:space="preserve"> 邮编： </w:t>
      </w:r>
      <w:r>
        <w:rPr/>
        <w:t>352100</w:t>
      </w:r>
    </w:p>
    <w:p>
      <w:pPr>
        <w:pStyle w:val="null3"/>
        <w:jc w:val="left"/>
      </w:pPr>
      <w:r>
        <w:rPr/>
        <w:t xml:space="preserve"> 联系人： </w:t>
      </w:r>
      <w:r>
        <w:rPr/>
        <w:t>朱敏</w:t>
      </w:r>
    </w:p>
    <w:p>
      <w:pPr>
        <w:pStyle w:val="null3"/>
        <w:jc w:val="left"/>
      </w:pPr>
      <w:r>
        <w:rPr/>
        <w:t xml:space="preserve"> 联系电话： </w:t>
      </w:r>
      <w:r>
        <w:rPr/>
        <w:t>15159309010</w:t>
      </w:r>
    </w:p>
    <w:p>
      <w:pPr>
        <w:pStyle w:val="null3"/>
        <w:ind w:firstLine="480"/>
        <w:jc w:val="left"/>
        <w:outlineLvl w:val="2"/>
      </w:pPr>
      <w:r>
        <w:rPr>
          <w:b/>
          <w:sz w:val="28"/>
        </w:rPr>
        <w:t>14、代理机构</w:t>
      </w:r>
      <w:r>
        <w:rPr>
          <w:b/>
          <w:sz w:val="28"/>
        </w:rPr>
        <w:t>：</w:t>
      </w:r>
      <w:r>
        <w:rPr>
          <w:b/>
          <w:sz w:val="28"/>
        </w:rPr>
        <w:t>中宸泓（福建）工程项目管理有限公司</w:t>
      </w:r>
    </w:p>
    <w:p>
      <w:pPr>
        <w:pStyle w:val="null3"/>
        <w:ind w:firstLine="960"/>
        <w:jc w:val="left"/>
      </w:pPr>
      <w:r>
        <w:rPr/>
        <w:t xml:space="preserve"> 地址： </w:t>
      </w:r>
      <w:r>
        <w:rPr/>
        <w:t>福建省宁德市东侨经济开发区天湖东路9号金城花苑3幢3梯3-F室</w:t>
      </w:r>
    </w:p>
    <w:p>
      <w:pPr>
        <w:pStyle w:val="null3"/>
        <w:jc w:val="left"/>
      </w:pPr>
      <w:r>
        <w:rPr/>
        <w:t xml:space="preserve"> 邮编： </w:t>
      </w:r>
      <w:r>
        <w:rPr/>
        <w:t>352100</w:t>
      </w:r>
    </w:p>
    <w:p>
      <w:pPr>
        <w:pStyle w:val="null3"/>
        <w:jc w:val="left"/>
      </w:pPr>
      <w:r>
        <w:rPr/>
        <w:t xml:space="preserve"> 联系人： </w:t>
      </w:r>
      <w:r>
        <w:rPr/>
        <w:t>范玉莹</w:t>
      </w:r>
    </w:p>
    <w:p>
      <w:pPr>
        <w:pStyle w:val="null3"/>
        <w:jc w:val="left"/>
      </w:pPr>
      <w:r>
        <w:rPr/>
        <w:t xml:space="preserve"> 联系电话： </w:t>
      </w:r>
      <w:r>
        <w:rPr/>
        <w:t>18344936515</w:t>
      </w:r>
    </w:p>
    <w:p>
      <w:pPr>
        <w:pStyle w:val="null3"/>
        <w:jc w:val="left"/>
        <w:outlineLvl w:val="2"/>
      </w:pPr>
      <w:r>
        <w:rPr>
          <w:b/>
          <w:sz w:val="28"/>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中宸泓（福建）工程项目管理有限公司</w:t>
            </w:r>
          </w:p>
        </w:tc>
      </w:tr>
      <w:tr>
        <w:tc>
          <w:tcPr>
            <w:tcW w:type="dxa" w:w="8306"/>
          </w:tcPr>
          <w:p>
            <w:pPr>
              <w:pStyle w:val="null3"/>
              <w:jc w:val="left"/>
            </w:pPr>
            <w:r>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1、请供应商务必认真核对账户信息，将磋商保证金款项汇入对应账户，并自行承担因款项汇错而产生的一切后果。</w:t>
            </w:r>
          </w:p>
          <w:p>
            <w:pPr>
              <w:pStyle w:val="null3"/>
              <w:jc w:val="left"/>
            </w:pPr>
            <w:r>
              <w:rPr/>
              <w:t>2、请供应商在转账或电汇的凭证上务必按照以下格式注明，以便核对：“（项目编号：***、采购包：***）的磋商保证金”。</w:t>
            </w:r>
          </w:p>
        </w:tc>
      </w:tr>
    </w:tbl>
    <w:p>
      <w:pPr>
        <w:pStyle w:val="null3"/>
      </w:pPr>
      <w:r>
        <w:rPr/>
        <w:t xml:space="preserve"> </w:t>
        <w:br/>
        <w:br w:type="page"/>
      </w:r>
    </w:p>
    <w:p>
      <w:pPr>
        <w:pStyle w:val="null3"/>
        <w:jc w:val="center"/>
        <w:outlineLvl w:val="1"/>
      </w:pPr>
      <w:r>
        <w:rPr>
          <w:b/>
          <w:sz w:val="36"/>
        </w:rPr>
        <w:t>第二章 竞争性磋商须知</w:t>
      </w:r>
    </w:p>
    <w:p>
      <w:pPr>
        <w:pStyle w:val="null3"/>
        <w:jc w:val="center"/>
        <w:outlineLvl w:val="2"/>
      </w:pPr>
      <w:r>
        <w:rPr>
          <w:b/>
          <w:sz w:val="28"/>
        </w:rPr>
        <w:t>第1节 竞争性磋商须知前附表（表1、表2）</w:t>
      </w:r>
    </w:p>
    <w:p>
      <w:pPr>
        <w:pStyle w:val="null3"/>
        <w:jc w:val="center"/>
        <w:outlineLvl w:val="3"/>
      </w:pPr>
      <w:r>
        <w:rPr>
          <w:b/>
          <w:sz w:val="24"/>
        </w:rPr>
        <w:t>一、竞争性磋商须知前附表1</w:t>
      </w:r>
    </w:p>
    <w:p>
      <w:pPr>
        <w:pStyle w:val="null3"/>
        <w:jc w:val="left"/>
      </w:pPr>
      <w:r>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供应商的资格要求：见磋商文件第一章“采购公告/采购邀请书”</w:t>
            </w:r>
          </w:p>
          <w:p>
            <w:pPr>
              <w:pStyle w:val="null3"/>
              <w:jc w:val="left"/>
            </w:pPr>
            <w:r>
              <w:rPr/>
              <w:t xml:space="preserve"> （1）资格证明文件资料要求：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磋商响应声明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 xml:space="preserve"> （2）特定资格条件：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2553"/>
                  <w:gridSpan w:val="2"/>
                </w:tcPr>
                <w:p>
                  <w:pPr>
                    <w:pStyle w:val="null3"/>
                    <w:jc w:val="left"/>
                  </w:pPr>
                  <w:r>
                    <w:rPr/>
                    <w:t xml:space="preserve"> 无</w:t>
                  </w:r>
                </w:p>
              </w:tc>
            </w:tr>
          </w:tbl>
          <w:p>
            <w:pPr>
              <w:pStyle w:val="null3"/>
              <w:jc w:val="left"/>
            </w:pPr>
            <w:r>
              <w:rPr/>
              <w:t xml:space="preserve"> （3）磋商保证金</w:t>
            </w:r>
          </w:p>
          <w:p>
            <w:pPr>
              <w:pStyle w:val="null3"/>
              <w:jc w:val="left"/>
            </w:pPr>
            <w:r>
              <w:rPr/>
              <w:t xml:space="preserve"> ※备注说明</w:t>
            </w:r>
          </w:p>
          <w:p>
            <w:pPr>
              <w:pStyle w:val="null3"/>
              <w:jc w:val="left"/>
            </w:pPr>
            <w:r>
              <w:rPr/>
              <w:t xml:space="preserve"> ①供应商应根据自身实际情况提供上述资格要求的证明材料，格式可参考磋商文件第五章提供。</w:t>
            </w:r>
          </w:p>
          <w:p>
            <w:pPr>
              <w:pStyle w:val="null3"/>
              <w:jc w:val="left"/>
            </w:pPr>
            <w:r>
              <w:rPr/>
              <w:t xml:space="preserve"> ②供应商提供的相应证明材料复印件均应符合：内容完整、清晰、整洁，并由供应商加盖其单位公章。</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是否接受联合体形式的响应磋商：</w:t>
            </w:r>
          </w:p>
          <w:p>
            <w:pPr>
              <w:pStyle w:val="null3"/>
              <w:jc w:val="left"/>
            </w:pPr>
            <w:r>
              <w:rPr/>
              <w:t>采购包1：不接受</w:t>
            </w:r>
          </w:p>
        </w:tc>
      </w:tr>
      <w:tr>
        <w:tc>
          <w:tcPr>
            <w:tcW w:type="dxa" w:w="2769"/>
          </w:tcPr>
          <w:p>
            <w:pPr>
              <w:pStyle w:val="null3"/>
              <w:jc w:val="left"/>
            </w:pPr>
            <w:r>
              <w:rPr/>
              <w:t>3</w:t>
            </w:r>
          </w:p>
        </w:tc>
        <w:tc>
          <w:tcPr>
            <w:tcW w:type="dxa" w:w="2769"/>
          </w:tcPr>
          <w:p>
            <w:pPr>
              <w:pStyle w:val="null3"/>
              <w:jc w:val="left"/>
            </w:pPr>
            <w:r>
              <w:rPr/>
              <w:t>6.3</w:t>
            </w:r>
          </w:p>
        </w:tc>
        <w:tc>
          <w:tcPr>
            <w:tcW w:type="dxa" w:w="2769"/>
          </w:tcPr>
          <w:p>
            <w:pPr>
              <w:pStyle w:val="null3"/>
              <w:jc w:val="left"/>
            </w:pPr>
            <w:r>
              <w:rPr/>
              <w:t>是否组织现场考察或召开磋商前答疑会：</w:t>
            </w:r>
          </w:p>
          <w:p>
            <w:pPr>
              <w:pStyle w:val="null3"/>
              <w:jc w:val="left"/>
            </w:pPr>
            <w:r>
              <w:rPr/>
              <w:t>采购包1：不组织</w:t>
            </w:r>
          </w:p>
        </w:tc>
      </w:tr>
      <w:tr>
        <w:tc>
          <w:tcPr>
            <w:tcW w:type="dxa" w:w="2769"/>
          </w:tcPr>
          <w:p>
            <w:pPr>
              <w:pStyle w:val="null3"/>
              <w:jc w:val="left"/>
            </w:pPr>
            <w:r>
              <w:rPr/>
              <w:t>4</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10.3.1</w:t>
            </w:r>
          </w:p>
        </w:tc>
        <w:tc>
          <w:tcPr>
            <w:tcW w:type="dxa" w:w="2769"/>
          </w:tcPr>
          <w:p>
            <w:pPr>
              <w:pStyle w:val="null3"/>
              <w:jc w:val="left"/>
            </w:pPr>
            <w:r>
              <w:rPr/>
              <w:t>磋商保证金退还的其它要求：</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（2）电子响应文件：详见表2《关于电子竞争性磋商活动的专门规定》</w:t>
            </w:r>
          </w:p>
        </w:tc>
      </w:tr>
      <w:tr>
        <w:tc>
          <w:tcPr>
            <w:tcW w:type="dxa" w:w="2769"/>
          </w:tcPr>
          <w:p>
            <w:pPr>
              <w:pStyle w:val="null3"/>
              <w:jc w:val="left"/>
            </w:pPr>
            <w:r>
              <w:rPr/>
              <w:t>7</w:t>
            </w:r>
          </w:p>
        </w:tc>
        <w:tc>
          <w:tcPr>
            <w:tcW w:type="dxa" w:w="2769"/>
          </w:tcPr>
          <w:p>
            <w:pPr>
              <w:pStyle w:val="null3"/>
              <w:jc w:val="left"/>
            </w:pPr>
            <w:r>
              <w:rPr/>
              <w:t>14.4</w:t>
            </w:r>
          </w:p>
        </w:tc>
        <w:tc>
          <w:tcPr>
            <w:tcW w:type="dxa" w:w="2769"/>
          </w:tcPr>
          <w:p>
            <w:pPr>
              <w:pStyle w:val="null3"/>
              <w:jc w:val="left"/>
            </w:pPr>
            <w:r>
              <w:rPr/>
              <w:t>磋商过程中可能发生实质性变动的内容：</w:t>
            </w:r>
          </w:p>
          <w:p>
            <w:pPr>
              <w:pStyle w:val="null3"/>
              <w:jc w:val="left"/>
            </w:pPr>
            <w:r>
              <w:rPr/>
              <w:t>(1)磋商小组将按照规定对各供应商的响应文件采用相同的程序和标准进行评价和比较，并邀请通过资格及符合性审查的合格供应商进行磋商。(2)所有合格的供应商均可进行磋商并进行最后报价。磋商小组确定成交候选人时以最后报价为准，最后报价不能高于第一次报价，最后报价若高于第一次报价应以其第一次报价为准。（3）根据《政府采购非招标采购方式管理办法》（财政部令第74号）第三十三条规定，未在规定时间内进行最后报价的供应商，按无效投标处理。</w:t>
            </w:r>
          </w:p>
        </w:tc>
      </w:tr>
      <w:tr>
        <w:tc>
          <w:tcPr>
            <w:tcW w:type="dxa" w:w="2769"/>
          </w:tcPr>
          <w:p>
            <w:pPr>
              <w:pStyle w:val="null3"/>
              <w:jc w:val="left"/>
            </w:pPr>
            <w:r>
              <w:rPr/>
              <w:t>8</w:t>
            </w:r>
          </w:p>
        </w:tc>
        <w:tc>
          <w:tcPr>
            <w:tcW w:type="dxa" w:w="2769"/>
          </w:tcPr>
          <w:p>
            <w:pPr>
              <w:pStyle w:val="null3"/>
              <w:jc w:val="left"/>
            </w:pPr>
            <w:r>
              <w:rPr/>
              <w:t>14.9</w:t>
            </w:r>
          </w:p>
        </w:tc>
        <w:tc>
          <w:tcPr>
            <w:tcW w:type="dxa" w:w="2769"/>
          </w:tcPr>
          <w:p>
            <w:pPr>
              <w:pStyle w:val="null3"/>
              <w:jc w:val="left"/>
            </w:pPr>
            <w:r>
              <w:rPr/>
              <w:t>评审的标准和方法：具体内容详见竞争性磋商须知前附表专项附件“评审的标准和方法”。</w:t>
            </w:r>
          </w:p>
        </w:tc>
      </w:tr>
      <w:tr>
        <w:tc>
          <w:tcPr>
            <w:tcW w:type="dxa" w:w="2769"/>
          </w:tcPr>
          <w:p>
            <w:pPr>
              <w:pStyle w:val="null3"/>
              <w:jc w:val="left"/>
            </w:pPr>
            <w:r>
              <w:rPr/>
              <w:t>9</w:t>
            </w:r>
          </w:p>
        </w:tc>
        <w:tc>
          <w:tcPr>
            <w:tcW w:type="dxa" w:w="2769"/>
          </w:tcPr>
          <w:p/>
        </w:tc>
        <w:tc>
          <w:tcPr>
            <w:tcW w:type="dxa" w:w="2769"/>
          </w:tcPr>
          <w:p>
            <w:pPr>
              <w:pStyle w:val="null3"/>
              <w:jc w:val="left"/>
            </w:pPr>
            <w:r>
              <w:rPr/>
              <w:t>根据采购项目的特点和需要，需要加以详细说明的其他磋商程序规定、要求等内容：</w:t>
            </w:r>
          </w:p>
          <w:p>
            <w:pPr>
              <w:pStyle w:val="null3"/>
              <w:jc w:val="left"/>
            </w:pPr>
            <w:r>
              <w:rPr/>
              <w:t>无。</w:t>
            </w:r>
          </w:p>
        </w:tc>
      </w:tr>
      <w:tr>
        <w:tc>
          <w:tcPr>
            <w:tcW w:type="dxa" w:w="2769"/>
          </w:tcPr>
          <w:p>
            <w:pPr>
              <w:pStyle w:val="null3"/>
              <w:jc w:val="left"/>
            </w:pPr>
            <w:r>
              <w:rPr/>
              <w:t>10</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11</w:t>
            </w:r>
          </w:p>
        </w:tc>
        <w:tc>
          <w:tcPr>
            <w:tcW w:type="dxa" w:w="2769"/>
          </w:tcPr>
          <w:p>
            <w:pPr>
              <w:pStyle w:val="null3"/>
              <w:jc w:val="left"/>
            </w:pPr>
            <w:r>
              <w:rPr/>
              <w:t>23.1</w:t>
            </w:r>
          </w:p>
        </w:tc>
        <w:tc>
          <w:tcPr>
            <w:tcW w:type="dxa" w:w="2769"/>
          </w:tcPr>
          <w:p>
            <w:pPr>
              <w:pStyle w:val="null3"/>
              <w:jc w:val="left"/>
            </w:pPr>
            <w:r>
              <w:rPr/>
              <w:t xml:space="preserve">本项目监督管理部门： </w:t>
            </w:r>
            <w:r>
              <w:rPr/>
              <w:t>宁德市政府采购监督管理办公室</w:t>
            </w:r>
          </w:p>
        </w:tc>
      </w:tr>
      <w:tr>
        <w:tc>
          <w:tcPr>
            <w:tcW w:type="dxa" w:w="2769"/>
          </w:tcPr>
          <w:p>
            <w:pPr>
              <w:pStyle w:val="null3"/>
              <w:jc w:val="left"/>
            </w:pPr>
            <w:r>
              <w:rPr/>
              <w:t>12</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1、本项目招标代理服务费按16500元收取。2、采购代理服务费收取方式：①采购人按规定的标准一次性向采购代理机构缴清采购代理服务费。采购代理服务费以银行转账、电汇、汇票或现金等付款方式。②采购代理服务费缴交银行帐号： 开户名：中宸泓（福建)工程项目管理有限公司 开户行： 中国银行股份有限公司宁德东湖支行行 帐号： 429979980916</w:t>
            </w:r>
          </w:p>
          <w:p>
            <w:pPr>
              <w:pStyle w:val="null3"/>
              <w:jc w:val="left"/>
            </w:pPr>
            <w:r>
              <w:rPr/>
              <w:t xml:space="preserve"> (2)其他：</w:t>
            </w:r>
          </w:p>
          <w:p>
            <w:pPr>
              <w:pStyle w:val="null3"/>
              <w:jc w:val="left"/>
            </w:pPr>
            <w:r>
              <w:rPr/>
              <w:t>2.1本项目采购包1预算金额（最高限价）为1000000元，供应商超过最高限价的报价为无效报价。根据《中华人民共和国价格法》第六条、第十八条规定，供应商依法有权自主制定属于市场调节的价格，有权根据企业的生产经营成本等自身情况和市场供求状况等外部因素自主定价。 2.2实质性要求和条件： 2.2.1信用记录查询及使用： (1)信用记录查询渠道及截止时点：采购代理机构将在首次响应文件递交截止时间截止后，磋商工作结束前，通过“信用中国”网站(www.creditchina.gov.cn)、中国政府采购网(www.ccgp.gov.cn)查询供应商的信用记录。 (2)信用信息查询记录和证据留存的具体方式：采购代理机构将记录、打印各供应商的信用信息查询结果，与其他采购文件一并保存。 (3)信用信息的使用规则：依据《财政部关于在政府采购活动中查询及使用信用记录有关问题的通知》财库〔2016〕125号规定，对被列入失信被执行人、重大税收违法案件当事人名单、政府采购严重违法失信行为记录名单的供应商有下列情形之一，其响应文件在资格性审查中将被磋商小组视为无效报价：①被列入“信用中国”网站(www.creditchina.gov.cn)中政府采购严重违法失信名单的；②被列入中国政府采购网(www.ccgp.gov.cn)中政府采购严重违法失信行为信息记录的；③属于《政府采购法》第二十二条的“重大违法记录”。 2.2.2无效响应及废标条款：以下为可能导致无效响应或废标的条款，具体内容详见磋商文件各章节，请各供应商认真查看对照。(1)报价不符合供应商须知前附表第14项号2.1条款规定的。(2)不符合供应商须知前附表第14项号2.2条款规定的。(3)出现“评审的标准和方法”无效响应规定的。(4)出现第二章竞争性磋商须知无效响应规定的。(5)出现第三章采购内容及要求无效响应规定的。(6)明显不符合技术要求的为无效响应。(7)内容不全或关键字迹模糊、无法辨认的为无效响应。 2.3根据《政府采购质疑和投诉办法》(财政部令第94号)第十六条的规定：对采购过程、中标或者成交结果提出的质疑，合格供 应商符合法定数量时，可以从合格的中标或者成交候选人中另行确定中标、成交供 应商的，应当依法另行确定中标、成交供 应商；否则应当重新开展采购活动。 2.4质疑与投诉 2.4.1质疑 2.4.1.1根据《政府采购质疑和投诉办法》(财政部令第94号)第十条规定，供 应商认为采购文件、采购过程、中标或者成交结果使自己的权益受到损害的，可以在知道或者应知其权益受到损害之日起7个工作日内，以书面形式向采购人、采购代理机构提出质疑。根据《中华人民共和国政府采购法实施条例》第五十三条规定，政府采购法第五十二条规定的供 应商应知其权益受到损害之日，是指：(1)对可以质疑的采购文件提出质疑的，为收到采购文件之日或者采购文件公告期限届满之日；(2)对采购过程提出质疑的，为各采购程序环节结束之日；(3)对成交结果提出质疑的，为成交结果公告期限届满之日。2.4.1.2供 应商在法定质疑期内须一次性提出针对同一采购程序环节的质疑。2.4.1.3接收质疑函的方式、联系部门、联系电话和通讯地址(1)接收质疑函的方式：现场方式；(2)接收质疑函的联系部门：办公室；(3)接收质疑函的联系电话：18344936515；(4)接收质疑函的通讯地址：福建省宁德市东侨经济开发区天湖东路9号金城花苑3幢3梯3-F室。 2.4.2投诉 2.4.2.1根据《政府采购质疑和投诉办法》(财政部令第94号)第十八条规定，“投诉人投诉时,应当提交投诉书和必要的证明材料，并按照被投诉采购人、采购代理机构和与投诉事项有关的供 应商数量提供投诉书的副本”。根据《政府采购质疑和投诉办法》(财政部令第94号)第二十条规定，“供 应商投诉的事项不得超出已质疑事项的范围，但基于质疑答复内容提出的投诉事项除外。” 2.5 信用记录指由财政部确定的有关网站提供的相关主体信用信息。信用记录的查询及使用应符合财政部文件（财库[2016]125号）规定</w:t>
            </w:r>
          </w:p>
          <w:p>
            <w:pPr>
              <w:pStyle w:val="null3"/>
              <w:jc w:val="left"/>
            </w:pPr>
            <w:r>
              <w:rPr/>
              <w:t xml:space="preserve"> ※若有与电子竞争性磋商活动有关的规定及内容应在表2中填写，不在此处填写）。</w:t>
            </w:r>
          </w:p>
        </w:tc>
      </w:tr>
      <w:tr>
        <w:tc>
          <w:tcPr>
            <w:tcW w:type="dxa" w:w="2769"/>
          </w:tcPr>
          <w:p>
            <w:pPr>
              <w:pStyle w:val="null3"/>
              <w:jc w:val="left"/>
            </w:pPr>
            <w:r>
              <w:rPr/>
              <w:t>13</w:t>
            </w:r>
          </w:p>
        </w:tc>
        <w:tc>
          <w:tcPr>
            <w:tcW w:type="dxa" w:w="2769"/>
          </w:tcPr>
          <w:p>
            <w:pPr>
              <w:pStyle w:val="null3"/>
              <w:jc w:val="left"/>
            </w:pPr>
            <w:r>
              <w:rPr/>
              <w:t>18.1</w:t>
            </w:r>
          </w:p>
        </w:tc>
        <w:tc>
          <w:tcPr>
            <w:tcW w:type="dxa" w:w="2769"/>
          </w:tcPr>
          <w:p>
            <w:pPr>
              <w:pStyle w:val="null3"/>
              <w:jc w:val="left"/>
            </w:pPr>
            <w:r>
              <w:rPr/>
              <w:t>合同签订时限：</w:t>
            </w:r>
            <w:r>
              <w:rPr/>
              <w:t>自中标通知书发出之日起30个日历日内。</w:t>
            </w:r>
          </w:p>
        </w:tc>
      </w:tr>
    </w:tbl>
    <w:p>
      <w:pPr>
        <w:pStyle w:val="null3"/>
        <w:jc w:val="left"/>
      </w:pPr>
      <w:r>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关于电子竞争性磋商活动的专门规定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电子竞争性磋商活动的专门规定适用于本项目。</w:t>
            </w:r>
          </w:p>
          <w:p>
            <w:pPr>
              <w:pStyle w:val="null3"/>
              <w:jc w:val="left"/>
            </w:pPr>
            <w:r>
              <w:rPr/>
              <w:t>（2）将磋商文件</w:t>
            </w:r>
          </w:p>
          <w:p>
            <w:pPr>
              <w:pStyle w:val="null3"/>
              <w:jc w:val="left"/>
            </w:pPr>
            <w:r>
              <w:rPr/>
              <w:t>无</w:t>
            </w:r>
            <w:r>
              <w:rPr/>
              <w:t>的内容修正为下列内容：</w:t>
            </w:r>
          </w:p>
          <w:p>
            <w:pPr>
              <w:pStyle w:val="null3"/>
              <w:jc w:val="left"/>
            </w:pPr>
            <w:r>
              <w:rPr/>
              <w:t>无</w:t>
            </w:r>
            <w:r>
              <w:rPr/>
              <w:t xml:space="preserve"> 后适用本项目的电子竞争性磋商活动。</w:t>
            </w:r>
          </w:p>
          <w:p>
            <w:pPr>
              <w:pStyle w:val="null3"/>
              <w:jc w:val="left"/>
            </w:pPr>
            <w:r>
              <w:rPr/>
              <w:t>（3）将下列内容增列为磋商文件的组成部分（以下简称：“增列内容”）适用本项目的电子竞争性磋商活动，若增列内容与磋商文件其他章节内容不一致，应以增列内容为准：</w:t>
            </w:r>
          </w:p>
          <w:p>
            <w:pPr>
              <w:pStyle w:val="null3"/>
              <w:jc w:val="left"/>
            </w:pPr>
            <w:r>
              <w:rPr/>
              <w:t>①电子竞争性磋商活动的具体操作流程以福建省政府采购网上公开信息系统设定的为准。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分项报价一览表、纸质响应文件的分项报价一览表、投标客户端的分项报价一览表应保持一致，并以投标客户端的分项报价一览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⑤供应商应按照福建省政府采购网上公开信息系统要求的评审节点编制电子响应文件，否则磋商小组将按照不利于供应商的内容进行认定。</w:t>
            </w:r>
          </w:p>
          <w:p>
            <w:pPr>
              <w:pStyle w:val="null3"/>
              <w:jc w:val="left"/>
            </w:pPr>
            <w:r>
              <w:rPr/>
              <w:t>⑥关于证明材料或资料：</w:t>
            </w:r>
          </w:p>
          <w:p>
            <w:pPr>
              <w:pStyle w:val="null3"/>
              <w:jc w:val="left"/>
            </w:pPr>
            <w:r>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t>⑨参加磋商活动的供应商代表务必携带供应商的CA证书。供应商的CA证书应能正常、有效使用，否则产生不利后果由供应商承担责任。</w:t>
            </w:r>
          </w:p>
          <w:p>
            <w:pPr>
              <w:pStyle w:val="null3"/>
              <w:jc w:val="left"/>
            </w:pPr>
            <w:r>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t>⑾关于首次响应文件递交截止时间过后</w:t>
            </w:r>
          </w:p>
          <w:p>
            <w:pPr>
              <w:pStyle w:val="null3"/>
              <w:jc w:val="left"/>
            </w:pPr>
            <w:r>
              <w:rPr/>
              <w:t>a.有下列情形之一的，供应商的响应无效，其保证金不予退还或通过保函进行索赔：</w:t>
            </w:r>
          </w:p>
          <w:p>
            <w:pPr>
              <w:pStyle w:val="null3"/>
              <w:jc w:val="left"/>
            </w:pPr>
            <w:r>
              <w:rPr/>
              <w:t>a1不同供应商的电子响应文件具有相同内部识别码；</w:t>
            </w:r>
          </w:p>
          <w:p>
            <w:pPr>
              <w:pStyle w:val="null3"/>
              <w:jc w:val="left"/>
            </w:pPr>
            <w:r>
              <w:rPr/>
              <w:t>a2不同供应商的磋商保证金从同一单位或个人的账户转出；</w:t>
            </w:r>
          </w:p>
          <w:p>
            <w:pPr>
              <w:pStyle w:val="null3"/>
              <w:jc w:val="left"/>
            </w:pPr>
            <w:r>
              <w:rPr/>
              <w:t>a3供应商的磋商保证金同一合同项下有其他供应商提交的磋商保证金。</w:t>
            </w:r>
          </w:p>
          <w:p>
            <w:pPr>
              <w:pStyle w:val="null3"/>
              <w:jc w:val="left"/>
            </w:pPr>
            <w:r>
              <w:rPr/>
              <w:t>(12)其他：</w:t>
            </w:r>
          </w:p>
          <w:p>
            <w:pPr>
              <w:pStyle w:val="null3"/>
              <w:jc w:val="left"/>
            </w:pPr>
            <w:r>
              <w:rPr/>
              <w:t>无</w:t>
            </w:r>
          </w:p>
          <w:p>
            <w:pPr>
              <w:pStyle w:val="null3"/>
              <w:jc w:val="left"/>
            </w:pPr>
            <w:r>
              <w:rPr/>
              <w:t>（与电子竞争性磋商活动有关的其他规定或补充内容可在此处填写）。</w:t>
            </w:r>
          </w:p>
        </w:tc>
      </w:tr>
    </w:tbl>
    <w:p>
      <w:pPr>
        <w:pStyle w:val="null3"/>
        <w:jc w:val="center"/>
        <w:outlineLvl w:val="2"/>
      </w:pPr>
      <w:r>
        <w:rPr>
          <w:b/>
          <w:sz w:val="28"/>
        </w:rPr>
        <w:t>专项附件： 评审的标准和方法</w:t>
      </w:r>
    </w:p>
    <w:p>
      <w:pPr>
        <w:pStyle w:val="null3"/>
        <w:jc w:val="center"/>
        <w:outlineLvl w:val="2"/>
      </w:pPr>
      <w:r>
        <w:rPr>
          <w:b/>
          <w:sz w:val="28"/>
        </w:rPr>
        <w:t>一、磋商小组</w:t>
      </w:r>
    </w:p>
    <w:p>
      <w:pPr>
        <w:pStyle w:val="null3"/>
        <w:ind w:firstLine="480"/>
        <w:jc w:val="left"/>
      </w:pPr>
      <w:r>
        <w:rPr/>
        <w:t>1.1采购人根据项目的特点依法组建磋商小组。</w:t>
      </w:r>
    </w:p>
    <w:p>
      <w:pPr>
        <w:pStyle w:val="null3"/>
        <w:ind w:firstLine="480"/>
        <w:jc w:val="left"/>
      </w:pPr>
      <w:r>
        <w:rPr/>
        <w:t>1.2磋商小组</w:t>
      </w:r>
    </w:p>
    <w:p>
      <w:pPr>
        <w:pStyle w:val="null3"/>
        <w:jc w:val="left"/>
      </w:pPr>
      <w:r>
        <w:rPr/>
        <w:t>由采购人代表和评审专家两部分共3人组成，</w:t>
      </w:r>
      <w:r>
        <w:rPr/>
        <w:t>其中由福建省政府采购评审专家库产生的评审专家2人，</w:t>
      </w:r>
      <w:r>
        <w:rPr/>
        <w:t>由采购人派出的采购人代表1人。</w:t>
      </w:r>
      <w:r>
        <w:rPr/>
        <w:t>技术复杂、专业性强的采购项目，评审专家中应当包含1名法律专家。</w:t>
      </w:r>
    </w:p>
    <w:p>
      <w:pPr>
        <w:pStyle w:val="null3"/>
        <w:ind w:firstLine="480"/>
        <w:jc w:val="left"/>
      </w:pPr>
      <w:r>
        <w:rPr/>
        <w:t>1.3磋商小组负责具体磋商和评审事务，并按照下列原则依法独立履行有关职责：</w:t>
      </w:r>
    </w:p>
    <w:p>
      <w:pPr>
        <w:pStyle w:val="null3"/>
        <w:ind w:firstLine="960"/>
        <w:jc w:val="left"/>
      </w:pPr>
      <w:r>
        <w:rPr/>
        <w:t>1.3.1评审应保护国家利益、社会公共利益和各方当事人合法权益，提高采购效益，保证项目质量。</w:t>
      </w:r>
    </w:p>
    <w:p>
      <w:pPr>
        <w:pStyle w:val="null3"/>
        <w:ind w:firstLine="960"/>
        <w:jc w:val="left"/>
      </w:pPr>
      <w:r>
        <w:rPr/>
        <w:t>1.3.2评审应遵循公平、公正、科学、严谨和择优原则。</w:t>
      </w:r>
    </w:p>
    <w:p>
      <w:pPr>
        <w:pStyle w:val="null3"/>
        <w:ind w:firstLine="960"/>
        <w:jc w:val="left"/>
      </w:pPr>
      <w:r>
        <w:rPr/>
        <w:t>1.3.3评审的依据是磋商文件和响应文件，磋商文件中没有规定的评审标准不得作为评审依据。</w:t>
      </w:r>
    </w:p>
    <w:p>
      <w:pPr>
        <w:pStyle w:val="null3"/>
        <w:ind w:firstLine="960"/>
        <w:jc w:val="left"/>
      </w:pPr>
      <w:r>
        <w:rPr/>
        <w:t>1.3.4磋商小组应按照磋商文件规定推荐成交候选供应商或根据采购人的授权确定成交人。</w:t>
      </w:r>
    </w:p>
    <w:p>
      <w:pPr>
        <w:pStyle w:val="null3"/>
        <w:ind w:firstLine="960"/>
        <w:jc w:val="left"/>
      </w:pPr>
      <w:r>
        <w:rPr/>
        <w:t>1.3.5评审应遵守下列评审纪律：</w:t>
      </w:r>
    </w:p>
    <w:p>
      <w:pPr>
        <w:pStyle w:val="null3"/>
        <w:ind w:firstLine="960"/>
        <w:jc w:val="left"/>
      </w:pPr>
      <w:r>
        <w:rPr/>
        <w:t>①评审情况不得私自外泄，有关信息由采购人或其委托的代理机构统一对外发布。</w:t>
      </w:r>
    </w:p>
    <w:p>
      <w:pPr>
        <w:pStyle w:val="null3"/>
        <w:ind w:firstLine="960"/>
        <w:jc w:val="left"/>
      </w:pPr>
      <w:r>
        <w:rPr/>
        <w:t>②对采购人或供应商提供的要求保密的资料，不得摘记翻印和外传。</w:t>
      </w:r>
    </w:p>
    <w:p>
      <w:pPr>
        <w:pStyle w:val="null3"/>
        <w:ind w:firstLine="960"/>
        <w:jc w:val="left"/>
      </w:pPr>
      <w:r>
        <w:rPr/>
        <w:t>③不得收受供应商或有关人员的任何礼物，不得串联鼓动其他人袒护某供应商。若与供应商存在利害关系，则应主动声明并回避。</w:t>
      </w:r>
    </w:p>
    <w:p>
      <w:pPr>
        <w:pStyle w:val="null3"/>
        <w:ind w:firstLine="960"/>
        <w:jc w:val="left"/>
      </w:pPr>
      <w:r>
        <w:rPr/>
        <w:t>④全体磋商小组成员应按照磋商文件规定进行评审，一切认定事项应查有实据且不得弄虚作假。</w:t>
      </w:r>
    </w:p>
    <w:p>
      <w:pPr>
        <w:pStyle w:val="null3"/>
        <w:ind w:firstLine="960"/>
        <w:jc w:val="left"/>
      </w:pPr>
      <w:r>
        <w:rPr/>
        <w:t>⑤评审中应充分发扬民主，推荐成交人候选人或根据采购人授权确定成交人后要服从评审报告。</w:t>
      </w:r>
    </w:p>
    <w:p>
      <w:pPr>
        <w:pStyle w:val="null3"/>
        <w:ind w:firstLine="480"/>
        <w:jc w:val="left"/>
      </w:pPr>
      <w:r>
        <w:rPr>
          <w:b/>
        </w:rPr>
        <w:t>※对违反评审纪律的评委，将取消其评委资格，对评审工作造成严重损失者将予以通报批评乃至追究法律责任。</w:t>
      </w:r>
    </w:p>
    <w:p>
      <w:pPr>
        <w:pStyle w:val="null3"/>
        <w:jc w:val="center"/>
        <w:outlineLvl w:val="2"/>
      </w:pPr>
      <w:r>
        <w:rPr>
          <w:b/>
          <w:sz w:val="28"/>
        </w:rPr>
        <w:t>二、磋商程序</w:t>
      </w:r>
    </w:p>
    <w:p>
      <w:pPr>
        <w:pStyle w:val="null3"/>
        <w:ind w:firstLine="480"/>
        <w:jc w:val="left"/>
      </w:pPr>
      <w:r>
        <w:rPr/>
        <w:t>2.1磋商程序按照磋商文件第二章第2节“竞争性磋商须知”第14 条“磋商程序以及评审标准和方法”的相关条款规定执行。</w:t>
      </w:r>
    </w:p>
    <w:p>
      <w:pPr>
        <w:pStyle w:val="null3"/>
        <w:ind w:firstLine="480"/>
        <w:jc w:val="left"/>
      </w:pPr>
      <w:r>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t>无</w:t>
      </w:r>
    </w:p>
    <w:p>
      <w:pPr>
        <w:pStyle w:val="null3"/>
        <w:ind w:firstLine="480"/>
        <w:jc w:val="left"/>
      </w:pPr>
      <w:r>
        <w:rPr/>
        <w:t>2.3只有资格审查和实质性响应审查均合格且按规定提交最后报价的合格供应商才能参加综合评分。</w:t>
      </w:r>
    </w:p>
    <w:p>
      <w:pPr>
        <w:pStyle w:val="null3"/>
        <w:jc w:val="center"/>
        <w:outlineLvl w:val="2"/>
      </w:pPr>
      <w:r>
        <w:rPr>
          <w:b/>
          <w:sz w:val="28"/>
        </w:rPr>
        <w:t>三、综合评分的标准和方法</w:t>
      </w:r>
    </w:p>
    <w:p>
      <w:pPr>
        <w:pStyle w:val="null3"/>
        <w:ind w:firstLine="480"/>
        <w:jc w:val="left"/>
      </w:pPr>
      <w:r>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t>3.3.2具体评审标准和方法：</w:t>
      </w:r>
    </w:p>
    <w:p>
      <w:pPr>
        <w:pStyle w:val="null3"/>
        <w:ind w:firstLine="960"/>
        <w:jc w:val="left"/>
      </w:pPr>
      <w:r>
        <w:rPr/>
        <w:t xml:space="preserve">（1） </w:t>
      </w:r>
      <w:r>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t>（2）每个供应商的评审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ind w:firstLine="960"/>
        <w:jc w:val="left"/>
      </w:pPr>
      <w:r>
        <w:rPr/>
        <w:t>（3）各项评审因素的设置如下：</w:t>
      </w:r>
    </w:p>
    <w:p>
      <w:pPr>
        <w:pStyle w:val="null3"/>
        <w:jc w:val="left"/>
      </w:pPr>
      <w:r>
        <w:rPr/>
        <w:t>采购包1：综合评分法</w:t>
      </w:r>
    </w:p>
    <w:p>
      <w:pPr>
        <w:pStyle w:val="null3"/>
        <w:jc w:val="left"/>
      </w:pPr>
      <w:r>
        <w:rPr/>
        <w:t>各项评审因素的设置如下：</w:t>
      </w:r>
    </w:p>
    <w:p>
      <w:pPr>
        <w:pStyle w:val="null3"/>
        <w:jc w:val="left"/>
      </w:pPr>
      <w:r>
        <w:rPr/>
        <w:t>报价部分评分PF 满分为30.00分</w:t>
      </w:r>
    </w:p>
    <w:p>
      <w:pPr>
        <w:pStyle w:val="null3"/>
        <w:jc w:val="left"/>
      </w:pPr>
      <w:r>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t>技术部分评分PT 满分为61.00分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A1.技术和服务要求响应情况</w:t>
            </w:r>
          </w:p>
        </w:tc>
        <w:tc>
          <w:tcPr>
            <w:tcW w:type="dxa" w:w="831"/>
          </w:tcPr>
          <w:p>
            <w:pPr>
              <w:pStyle w:val="null3"/>
              <w:jc w:val="right"/>
            </w:pPr>
            <w:r>
              <w:rPr/>
              <w:t>36.00</w:t>
            </w:r>
          </w:p>
        </w:tc>
        <w:tc>
          <w:tcPr>
            <w:tcW w:type="dxa" w:w="4153"/>
          </w:tcPr>
          <w:p>
            <w:pPr>
              <w:pStyle w:val="null3"/>
              <w:jc w:val="left"/>
            </w:pPr>
            <w:r>
              <w:rPr/>
              <w:t>根据各供应商对《第三章 采购内容及要求》“二、技术要求”中的各项服务要求的响应承诺情况，由磋商小组进行评议并评分,完全满足招标文件技术和服务要求的，得36分。以“★”标示的内容为不允许负偏离的实质性要求。其他技术指标（共12项），每负偏离一项扣3分，正偏离不加分。</w:t>
            </w:r>
          </w:p>
        </w:tc>
      </w:tr>
      <w:tr>
        <w:tc>
          <w:tcPr>
            <w:tcW w:type="dxa" w:w="3322"/>
          </w:tcPr>
          <w:p>
            <w:pPr>
              <w:pStyle w:val="null3"/>
              <w:jc w:val="left"/>
            </w:pPr>
            <w:r>
              <w:rPr/>
              <w:t>A2.项目背景理解</w:t>
            </w:r>
          </w:p>
        </w:tc>
        <w:tc>
          <w:tcPr>
            <w:tcW w:type="dxa" w:w="831"/>
          </w:tcPr>
          <w:p>
            <w:pPr>
              <w:pStyle w:val="null3"/>
              <w:jc w:val="right"/>
            </w:pPr>
            <w:r>
              <w:rPr/>
              <w:t>3.00</w:t>
            </w:r>
          </w:p>
        </w:tc>
        <w:tc>
          <w:tcPr>
            <w:tcW w:type="dxa" w:w="4153"/>
          </w:tcPr>
          <w:p>
            <w:pPr>
              <w:pStyle w:val="null3"/>
              <w:jc w:val="left"/>
            </w:pPr>
            <w:r>
              <w:rPr/>
              <w:t>根据各供应商对项目的背景、工作目的、目标及工作内容的理解情况，由磋商小组进行评议：理解深刻、描述准确全面、深度详细、可行性及实用性强、非常合理的，得3分；理解较深刻、描述较准确全面、深度一般、可行性及实用性较强、较合理的，得2分；理解一般、描述一般、深度不够、可行性及实用性一般、部分合理的得1分的，得1分；其余不得分。</w:t>
            </w:r>
          </w:p>
        </w:tc>
      </w:tr>
      <w:tr>
        <w:tc>
          <w:tcPr>
            <w:tcW w:type="dxa" w:w="3322"/>
          </w:tcPr>
          <w:p>
            <w:pPr>
              <w:pStyle w:val="null3"/>
              <w:jc w:val="left"/>
            </w:pPr>
            <w:r>
              <w:rPr/>
              <w:t>A3.工作思路及方法</w:t>
            </w:r>
          </w:p>
        </w:tc>
        <w:tc>
          <w:tcPr>
            <w:tcW w:type="dxa" w:w="831"/>
          </w:tcPr>
          <w:p>
            <w:pPr>
              <w:pStyle w:val="null3"/>
              <w:jc w:val="right"/>
            </w:pPr>
            <w:r>
              <w:rPr/>
              <w:t>3.00</w:t>
            </w:r>
          </w:p>
        </w:tc>
        <w:tc>
          <w:tcPr>
            <w:tcW w:type="dxa" w:w="4153"/>
          </w:tcPr>
          <w:p>
            <w:pPr>
              <w:pStyle w:val="null3"/>
              <w:jc w:val="left"/>
            </w:pPr>
            <w:r>
              <w:rPr/>
              <w:t>根据各供应商针对本项目提供的工作思路及方法，由磋商小组进行评议：工作思路清晰，工作方法科学可行、实用性强、非常合理的，得3分；工作思路较清晰，工作方法较科学可行、实用性较强、较合理的，得2分；工作思路较模糊，工作方法较一般、实用性一般、部分合理的，得1分；其余不得分。</w:t>
            </w:r>
          </w:p>
        </w:tc>
      </w:tr>
      <w:tr>
        <w:tc>
          <w:tcPr>
            <w:tcW w:type="dxa" w:w="3322"/>
          </w:tcPr>
          <w:p>
            <w:pPr>
              <w:pStyle w:val="null3"/>
              <w:jc w:val="left"/>
            </w:pPr>
            <w:r>
              <w:rPr/>
              <w:t>A4.进度计划控制措施</w:t>
            </w:r>
          </w:p>
        </w:tc>
        <w:tc>
          <w:tcPr>
            <w:tcW w:type="dxa" w:w="831"/>
          </w:tcPr>
          <w:p>
            <w:pPr>
              <w:pStyle w:val="null3"/>
              <w:jc w:val="right"/>
            </w:pPr>
            <w:r>
              <w:rPr/>
              <w:t>3.00</w:t>
            </w:r>
          </w:p>
        </w:tc>
        <w:tc>
          <w:tcPr>
            <w:tcW w:type="dxa" w:w="4153"/>
          </w:tcPr>
          <w:p>
            <w:pPr>
              <w:pStyle w:val="null3"/>
              <w:jc w:val="left"/>
            </w:pPr>
            <w:r>
              <w:rPr/>
              <w:t>根据各供应商针对本项目提供制定的进度计划措施 ，由磋商小组进行评议：时间进度安排合理、工作进度控制措施可行且有力度的，得3分；时间进度安排比较合理、工作进度控制措施可行，得2分；时间进度安排合理性一般，或工作进度控制措施可行性一般，得1分；没有进度计划安排的不得分。</w:t>
            </w:r>
          </w:p>
        </w:tc>
      </w:tr>
      <w:tr>
        <w:tc>
          <w:tcPr>
            <w:tcW w:type="dxa" w:w="3322"/>
          </w:tcPr>
          <w:p>
            <w:pPr>
              <w:pStyle w:val="null3"/>
              <w:jc w:val="left"/>
            </w:pPr>
            <w:r>
              <w:rPr/>
              <w:t>A5.质量保证措施</w:t>
            </w:r>
          </w:p>
        </w:tc>
        <w:tc>
          <w:tcPr>
            <w:tcW w:type="dxa" w:w="831"/>
          </w:tcPr>
          <w:p>
            <w:pPr>
              <w:pStyle w:val="null3"/>
              <w:jc w:val="right"/>
            </w:pPr>
            <w:r>
              <w:rPr/>
              <w:t>3.00</w:t>
            </w:r>
          </w:p>
        </w:tc>
        <w:tc>
          <w:tcPr>
            <w:tcW w:type="dxa" w:w="4153"/>
          </w:tcPr>
          <w:p>
            <w:pPr>
              <w:pStyle w:val="null3"/>
              <w:jc w:val="left"/>
            </w:pPr>
            <w:r>
              <w:rPr/>
              <w:t>根据各供应商对项目提供的质量保障措施、质量管理体系是否完备周全的情况，由磋商小组进行评议：内容全面、深度详细、可行性及实用性强、非常合理的，得3分；内容较为全面、深度一般、可行性及实用性较强、较合理的，得2分；内容不够全面、深度不够、可行性及实用性一般、部分合理的，得1分；其余不得分。</w:t>
            </w:r>
          </w:p>
        </w:tc>
      </w:tr>
      <w:tr>
        <w:tc>
          <w:tcPr>
            <w:tcW w:type="dxa" w:w="3322"/>
          </w:tcPr>
          <w:p>
            <w:pPr>
              <w:pStyle w:val="null3"/>
              <w:jc w:val="left"/>
            </w:pPr>
            <w:r>
              <w:rPr/>
              <w:t>A6.保密措施情况</w:t>
            </w:r>
          </w:p>
        </w:tc>
        <w:tc>
          <w:tcPr>
            <w:tcW w:type="dxa" w:w="831"/>
          </w:tcPr>
          <w:p>
            <w:pPr>
              <w:pStyle w:val="null3"/>
              <w:jc w:val="right"/>
            </w:pPr>
            <w:r>
              <w:rPr/>
              <w:t>3.00</w:t>
            </w:r>
          </w:p>
        </w:tc>
        <w:tc>
          <w:tcPr>
            <w:tcW w:type="dxa" w:w="4153"/>
          </w:tcPr>
          <w:p>
            <w:pPr>
              <w:pStyle w:val="null3"/>
              <w:jc w:val="left"/>
            </w:pPr>
            <w:r>
              <w:rPr/>
              <w:t>根据各供应商对项目在数据、制度和人员方面的保密措施，由磋商小组进行评议：内容全面合理得3分；内容较为全面、较合理的，得2分；内容不够全面、部分合理的，得1分；其余不得分。</w:t>
            </w:r>
          </w:p>
        </w:tc>
      </w:tr>
      <w:tr>
        <w:tc>
          <w:tcPr>
            <w:tcW w:type="dxa" w:w="3322"/>
          </w:tcPr>
          <w:p>
            <w:pPr>
              <w:pStyle w:val="null3"/>
              <w:jc w:val="left"/>
            </w:pPr>
            <w:r>
              <w:rPr/>
              <w:t>A7.项目负责人</w:t>
            </w:r>
          </w:p>
        </w:tc>
        <w:tc>
          <w:tcPr>
            <w:tcW w:type="dxa" w:w="831"/>
          </w:tcPr>
          <w:p>
            <w:pPr>
              <w:pStyle w:val="null3"/>
              <w:jc w:val="right"/>
            </w:pPr>
            <w:r>
              <w:rPr/>
              <w:t>1.00</w:t>
            </w:r>
          </w:p>
        </w:tc>
        <w:tc>
          <w:tcPr>
            <w:tcW w:type="dxa" w:w="4153"/>
          </w:tcPr>
          <w:p>
            <w:pPr>
              <w:pStyle w:val="null3"/>
              <w:jc w:val="left"/>
            </w:pPr>
            <w:r>
              <w:rPr/>
              <w:t>供应商拟投入本项目的项目负责人具有交通或汽车相关专业技术高级职称的得1分。需提供项目负责人专业技术职称证书及投标人为其缴纳的响应文件递交截止时间前三个月内（不含当月）任意一个月的社保证明材料进行佐证。</w:t>
            </w:r>
          </w:p>
        </w:tc>
      </w:tr>
      <w:tr>
        <w:tc>
          <w:tcPr>
            <w:tcW w:type="dxa" w:w="3322"/>
          </w:tcPr>
          <w:p>
            <w:pPr>
              <w:pStyle w:val="null3"/>
              <w:jc w:val="left"/>
            </w:pPr>
            <w:r>
              <w:rPr/>
              <w:t>A8.项目负责人学术水平</w:t>
            </w:r>
          </w:p>
        </w:tc>
        <w:tc>
          <w:tcPr>
            <w:tcW w:type="dxa" w:w="831"/>
          </w:tcPr>
          <w:p>
            <w:pPr>
              <w:pStyle w:val="null3"/>
              <w:jc w:val="right"/>
            </w:pPr>
            <w:r>
              <w:rPr/>
              <w:t>3.00</w:t>
            </w:r>
          </w:p>
        </w:tc>
        <w:tc>
          <w:tcPr>
            <w:tcW w:type="dxa" w:w="4153"/>
          </w:tcPr>
          <w:p>
            <w:pPr>
              <w:pStyle w:val="null3"/>
              <w:jc w:val="left"/>
            </w:pPr>
            <w:r>
              <w:rPr/>
              <w:t>项目负责人在交通运输领域发表过EI、SCI检索文章且文章内容与本项目采购标的相关的，每篇得1分，否则不得分；本项最高得分3分。需提供文章复印件、或上述刊物、媒体官网截图证明并加盖投标人公章，未按要求提供的不得分。</w:t>
            </w:r>
          </w:p>
        </w:tc>
      </w:tr>
      <w:tr>
        <w:tc>
          <w:tcPr>
            <w:tcW w:type="dxa" w:w="3322"/>
          </w:tcPr>
          <w:p>
            <w:pPr>
              <w:pStyle w:val="null3"/>
              <w:jc w:val="left"/>
            </w:pPr>
            <w:r>
              <w:rPr/>
              <w:t>A9.项目负责人出版书籍</w:t>
            </w:r>
          </w:p>
        </w:tc>
        <w:tc>
          <w:tcPr>
            <w:tcW w:type="dxa" w:w="831"/>
          </w:tcPr>
          <w:p>
            <w:pPr>
              <w:pStyle w:val="null3"/>
              <w:jc w:val="right"/>
            </w:pPr>
            <w:r>
              <w:rPr/>
              <w:t>3.00</w:t>
            </w:r>
          </w:p>
        </w:tc>
        <w:tc>
          <w:tcPr>
            <w:tcW w:type="dxa" w:w="4153"/>
          </w:tcPr>
          <w:p>
            <w:pPr>
              <w:pStyle w:val="null3"/>
              <w:jc w:val="left"/>
            </w:pPr>
            <w:r>
              <w:rPr/>
              <w:t>项目负责人参与出版过交通运输领域相关专业书籍，专著、合著的（书籍内容与本项目采购标的相关）每一本得1分，否则不得分；本项最高得分3分。需提供书籍封面署名页复印件或截图打印件，并加盖投标人公章，未按要求提供的不得分。</w:t>
            </w:r>
          </w:p>
        </w:tc>
      </w:tr>
      <w:tr>
        <w:tc>
          <w:tcPr>
            <w:tcW w:type="dxa" w:w="3322"/>
          </w:tcPr>
          <w:p>
            <w:pPr>
              <w:pStyle w:val="null3"/>
              <w:jc w:val="left"/>
            </w:pPr>
            <w:r>
              <w:rPr/>
              <w:t>A10.项目团队实力</w:t>
            </w:r>
          </w:p>
        </w:tc>
        <w:tc>
          <w:tcPr>
            <w:tcW w:type="dxa" w:w="831"/>
          </w:tcPr>
          <w:p>
            <w:pPr>
              <w:pStyle w:val="null3"/>
              <w:jc w:val="right"/>
            </w:pPr>
            <w:r>
              <w:rPr/>
              <w:t>3.00</w:t>
            </w:r>
          </w:p>
        </w:tc>
        <w:tc>
          <w:tcPr>
            <w:tcW w:type="dxa" w:w="4153"/>
          </w:tcPr>
          <w:p>
            <w:pPr>
              <w:pStyle w:val="null3"/>
              <w:jc w:val="left"/>
            </w:pPr>
            <w:r>
              <w:rPr/>
              <w:t>供应商拟投入本项目的团队成员（项目负责人除外）具有专业技术高级职称且专业和本项目采购标的相关的，每提供一人得1分；本项最高3分。提供职称证书复印件及投标人为其缴纳的响应文件递交截止时间前三个月内（不含当月）任意一个月的社保证明材料进行佐证。</w:t>
            </w:r>
          </w:p>
        </w:tc>
      </w:tr>
    </w:tbl>
    <w:p>
      <w:pPr>
        <w:pStyle w:val="null3"/>
        <w:jc w:val="left"/>
      </w:pPr>
      <w:r>
        <w:rPr/>
        <w:t>商务部分评分PB 满分为9.00分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t xml:space="preserve"> 项目</w:t>
            </w:r>
          </w:p>
        </w:tc>
        <w:tc>
          <w:tcPr>
            <w:tcW w:type="dxa" w:w="831"/>
          </w:tcPr>
          <w:p>
            <w:pPr>
              <w:pStyle w:val="null3"/>
              <w:jc w:val="left"/>
            </w:pPr>
            <w:r>
              <w:rPr/>
              <w:t xml:space="preserve"> 分值</w:t>
            </w:r>
          </w:p>
        </w:tc>
        <w:tc>
          <w:tcPr>
            <w:tcW w:type="dxa" w:w="4153"/>
          </w:tcPr>
          <w:p>
            <w:pPr>
              <w:pStyle w:val="null3"/>
              <w:jc w:val="left"/>
            </w:pPr>
            <w:r>
              <w:rPr/>
              <w:t xml:space="preserve"> 描述</w:t>
            </w:r>
          </w:p>
        </w:tc>
      </w:tr>
      <w:tr>
        <w:tc>
          <w:tcPr>
            <w:tcW w:type="dxa" w:w="3322"/>
          </w:tcPr>
          <w:p>
            <w:pPr>
              <w:pStyle w:val="null3"/>
              <w:jc w:val="left"/>
            </w:pPr>
            <w:r>
              <w:rPr/>
              <w:t>B1.综合实力1</w:t>
            </w:r>
          </w:p>
        </w:tc>
        <w:tc>
          <w:tcPr>
            <w:tcW w:type="dxa" w:w="831"/>
          </w:tcPr>
          <w:p>
            <w:pPr>
              <w:pStyle w:val="null3"/>
              <w:jc w:val="right"/>
            </w:pPr>
            <w:r>
              <w:rPr/>
              <w:t>3.00</w:t>
            </w:r>
          </w:p>
        </w:tc>
        <w:tc>
          <w:tcPr>
            <w:tcW w:type="dxa" w:w="4153"/>
          </w:tcPr>
          <w:p>
            <w:pPr>
              <w:pStyle w:val="null3"/>
              <w:jc w:val="left"/>
            </w:pPr>
            <w:r>
              <w:rPr/>
              <w:t>供应商承担“十四五”综合交通运输体系发展规划等规划文件前期研究工作的得 3分。(提供委托合同或任务书复印件进行佐证)</w:t>
            </w:r>
          </w:p>
        </w:tc>
      </w:tr>
      <w:tr>
        <w:tc>
          <w:tcPr>
            <w:tcW w:type="dxa" w:w="3322"/>
          </w:tcPr>
          <w:p>
            <w:pPr>
              <w:pStyle w:val="null3"/>
              <w:jc w:val="left"/>
            </w:pPr>
            <w:r>
              <w:rPr/>
              <w:t>B2.综合实力2</w:t>
            </w:r>
          </w:p>
        </w:tc>
        <w:tc>
          <w:tcPr>
            <w:tcW w:type="dxa" w:w="831"/>
          </w:tcPr>
          <w:p>
            <w:pPr>
              <w:pStyle w:val="null3"/>
              <w:jc w:val="right"/>
            </w:pPr>
            <w:r>
              <w:rPr/>
              <w:t>3.00</w:t>
            </w:r>
          </w:p>
        </w:tc>
        <w:tc>
          <w:tcPr>
            <w:tcW w:type="dxa" w:w="4153"/>
          </w:tcPr>
          <w:p>
            <w:pPr>
              <w:pStyle w:val="null3"/>
              <w:jc w:val="left"/>
            </w:pPr>
            <w:r>
              <w:rPr/>
              <w:t>供应商承担过市及以上交通运输管理部门委托的交通运输类项目的，每提供一项得1.5分，满分3分。(提供合同复印件进行佐证)（本项与其他项不重复得分）</w:t>
            </w:r>
          </w:p>
        </w:tc>
      </w:tr>
      <w:tr>
        <w:tc>
          <w:tcPr>
            <w:tcW w:type="dxa" w:w="3322"/>
          </w:tcPr>
          <w:p>
            <w:pPr>
              <w:pStyle w:val="null3"/>
              <w:jc w:val="left"/>
            </w:pPr>
            <w:r>
              <w:rPr/>
              <w:t>B3.综合实力3</w:t>
            </w:r>
          </w:p>
        </w:tc>
        <w:tc>
          <w:tcPr>
            <w:tcW w:type="dxa" w:w="831"/>
          </w:tcPr>
          <w:p>
            <w:pPr>
              <w:pStyle w:val="null3"/>
              <w:jc w:val="right"/>
            </w:pPr>
            <w:r>
              <w:rPr/>
              <w:t>3.00</w:t>
            </w:r>
          </w:p>
        </w:tc>
        <w:tc>
          <w:tcPr>
            <w:tcW w:type="dxa" w:w="4153"/>
          </w:tcPr>
          <w:p>
            <w:pPr>
              <w:pStyle w:val="null3"/>
              <w:jc w:val="left"/>
            </w:pPr>
            <w:r>
              <w:rPr/>
              <w:t>供应商承接过交通运输部“交通强国试点单位”的得3分。提供相关证明材料进行佐证。</w:t>
            </w:r>
          </w:p>
        </w:tc>
      </w:tr>
    </w:tbl>
    <w:p>
      <w:pPr>
        <w:pStyle w:val="null3"/>
        <w:jc w:val="left"/>
      </w:pPr>
      <w:r>
        <w:rPr/>
        <w:t>根据政府采购政策可享有的加分优惠评分PE</w:t>
      </w:r>
    </w:p>
    <w:p>
      <w:pPr>
        <w:pStyle w:val="null3"/>
        <w:jc w:val="left"/>
      </w:pPr>
      <w:r>
        <w:rPr/>
        <w:t>优先类节能产品、环境标志产品：无</w:t>
      </w:r>
    </w:p>
    <w:p>
      <w:pPr>
        <w:pStyle w:val="null3"/>
        <w:jc w:val="left"/>
      </w:pPr>
      <w:r>
        <w:rPr/>
        <w:t>（4）成交候选供应商排列规则顺序和并列相同时的处理约定如下：</w:t>
      </w:r>
    </w:p>
    <w:p>
      <w:pPr>
        <w:pStyle w:val="null3"/>
        <w:jc w:val="left"/>
      </w:pPr>
      <w:r>
        <w:rPr/>
        <w:t>a.成交候选供应商按照综合评审总得分（FA）由高到低顺序排列推荐。</w:t>
      </w:r>
    </w:p>
    <w:p>
      <w:pPr>
        <w:pStyle w:val="null3"/>
        <w:jc w:val="left"/>
      </w:pPr>
      <w:r>
        <w:rPr/>
        <w:t>b.综合评审总得分（FA）相同的，按照经评审最后磋商报价（即经政府采购优惠政策进行价格扣除后的最后报价）由低到高顺序推荐。</w:t>
      </w:r>
    </w:p>
    <w:p>
      <w:pPr>
        <w:pStyle w:val="null3"/>
        <w:jc w:val="left"/>
      </w:pPr>
      <w:r>
        <w:rPr/>
        <w:t>c.综合评审总得分（FA）且经评审最后磋商报价（即经政府采购优惠政策进行价格扣除后的最后报价）仍然相同的，按照技术指标优劣顺序推荐。</w:t>
      </w:r>
    </w:p>
    <w:p>
      <w:pPr>
        <w:pStyle w:val="null3"/>
        <w:jc w:val="left"/>
      </w:pPr>
      <w:r>
        <w:rPr/>
        <w:t>d.经前述顺序处理仍然并列相同的，则通过随机抽取方式确定优先顺序推荐。</w:t>
      </w:r>
    </w:p>
    <w:p>
      <w:pPr>
        <w:pStyle w:val="null3"/>
        <w:ind w:firstLine="480"/>
        <w:jc w:val="left"/>
      </w:pPr>
      <w:r>
        <w:rPr/>
        <w:t>无。</w:t>
      </w:r>
    </w:p>
    <w:p>
      <w:pPr>
        <w:pStyle w:val="null3"/>
        <w:jc w:val="center"/>
        <w:outlineLvl w:val="2"/>
      </w:pPr>
      <w:r>
        <w:rPr>
          <w:b/>
          <w:sz w:val="28"/>
        </w:rPr>
        <w:t>四、评审报告</w:t>
      </w:r>
    </w:p>
    <w:p>
      <w:pPr>
        <w:pStyle w:val="null3"/>
        <w:ind w:firstLine="480"/>
        <w:jc w:val="left"/>
      </w:pPr>
      <w:r>
        <w:rPr/>
        <w:t>4.1磋商小组完成评审后，应当编写评审报告并提交给采购人。</w:t>
      </w:r>
    </w:p>
    <w:p>
      <w:pPr>
        <w:pStyle w:val="null3"/>
        <w:ind w:firstLine="480"/>
        <w:jc w:val="left"/>
      </w:pPr>
      <w:r>
        <w:rPr/>
        <w:t>4.2评审报告应当包括以下主要内容：</w:t>
      </w:r>
    </w:p>
    <w:p>
      <w:pPr>
        <w:pStyle w:val="null3"/>
        <w:ind w:firstLine="960"/>
        <w:jc w:val="left"/>
      </w:pPr>
      <w:r>
        <w:rPr/>
        <w:t>（一）邀请供应商参加采购活动的具体方式和相关情况；</w:t>
      </w:r>
    </w:p>
    <w:p>
      <w:pPr>
        <w:pStyle w:val="null3"/>
        <w:ind w:firstLine="960"/>
        <w:jc w:val="left"/>
      </w:pPr>
      <w:r>
        <w:rPr/>
        <w:t>（二）响应文件开启日期和地点；</w:t>
      </w:r>
    </w:p>
    <w:p>
      <w:pPr>
        <w:pStyle w:val="null3"/>
        <w:ind w:firstLine="960"/>
        <w:jc w:val="left"/>
      </w:pPr>
      <w:r>
        <w:rPr/>
        <w:t>（三）获取磋商文件的供应商名单和磋商小组成员名单；</w:t>
      </w:r>
    </w:p>
    <w:p>
      <w:pPr>
        <w:pStyle w:val="null3"/>
        <w:ind w:firstLine="960"/>
        <w:jc w:val="left"/>
      </w:pPr>
      <w:r>
        <w:rPr/>
        <w:t>（四）评审情况记录和说明，包括对供应商的资格审查情况、供应商响应文件评审情况、磋商情况、报价情况等；</w:t>
      </w:r>
    </w:p>
    <w:p>
      <w:pPr>
        <w:pStyle w:val="null3"/>
        <w:ind w:firstLine="960"/>
        <w:jc w:val="left"/>
      </w:pPr>
      <w:r>
        <w:rPr/>
        <w:t>（五）提出的成交候选供应商的排序名单及理由。</w:t>
      </w:r>
    </w:p>
    <w:p>
      <w:pPr>
        <w:pStyle w:val="null3"/>
        <w:ind w:firstLine="480"/>
        <w:jc w:val="left"/>
      </w:pPr>
      <w:r>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b/>
          <w:sz w:val="28"/>
        </w:rPr>
        <w:t>五、其他规定</w:t>
      </w:r>
    </w:p>
    <w:p>
      <w:pPr>
        <w:pStyle w:val="null3"/>
        <w:ind w:firstLine="480"/>
        <w:jc w:val="left"/>
      </w:pPr>
      <w:r>
        <w:rPr/>
        <w:t>5.1其他规定</w:t>
      </w:r>
    </w:p>
    <w:p>
      <w:pPr>
        <w:pStyle w:val="null3"/>
        <w:ind w:firstLine="960"/>
        <w:jc w:val="left"/>
      </w:pPr>
      <w:r>
        <w:rPr/>
        <w:t>5.1.1评审应全程保密且不得透露给任一供应商或与评审工作无关的人员。</w:t>
      </w:r>
    </w:p>
    <w:p>
      <w:pPr>
        <w:pStyle w:val="null3"/>
        <w:ind w:firstLine="960"/>
        <w:jc w:val="left"/>
      </w:pPr>
      <w:r>
        <w:rPr/>
        <w:t>5.1.2评审将进行全程实时录音录像，录音录像资料随采购文件一并存档。</w:t>
      </w:r>
    </w:p>
    <w:p>
      <w:pPr>
        <w:pStyle w:val="null3"/>
        <w:ind w:firstLine="960"/>
        <w:jc w:val="left"/>
      </w:pPr>
      <w:r>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t>5.1.4根据采购项目的特点和需要，需要加以详细说明的其他磋商程序规定、要求等内容：</w:t>
      </w:r>
    </w:p>
    <w:p>
      <w:pPr>
        <w:pStyle w:val="null3"/>
        <w:jc w:val="left"/>
      </w:pPr>
      <w:r>
        <w:rPr/>
        <w:t>无</w:t>
      </w:r>
    </w:p>
    <w:p>
      <w:pPr>
        <w:pStyle w:val="null3"/>
        <w:jc w:val="center"/>
        <w:outlineLvl w:val="2"/>
      </w:pPr>
      <w:r>
        <w:rPr>
          <w:b/>
          <w:sz w:val="28"/>
        </w:rPr>
        <w:t>第2节 竞争性磋商须知</w:t>
      </w:r>
    </w:p>
    <w:p>
      <w:pPr>
        <w:pStyle w:val="null3"/>
        <w:jc w:val="center"/>
        <w:outlineLvl w:val="2"/>
      </w:pPr>
      <w:r>
        <w:rPr>
          <w:b/>
          <w:sz w:val="28"/>
        </w:rPr>
        <w:t>一、总则</w:t>
      </w:r>
    </w:p>
    <w:p>
      <w:pPr>
        <w:pStyle w:val="null3"/>
        <w:jc w:val="left"/>
      </w:pPr>
      <w:r>
        <w:rPr/>
        <w:t>1.适用范围：</w:t>
      </w:r>
    </w:p>
    <w:p>
      <w:pPr>
        <w:pStyle w:val="null3"/>
        <w:ind w:firstLine="480"/>
        <w:jc w:val="left"/>
      </w:pPr>
      <w:r>
        <w:rPr/>
        <w:t>1.1适用于磋商文件载明项目的采购活动（以下简称：“本次采购活动”）。</w:t>
      </w:r>
    </w:p>
    <w:p>
      <w:pPr>
        <w:pStyle w:val="null3"/>
        <w:jc w:val="left"/>
      </w:pPr>
      <w:r>
        <w:rPr/>
        <w:t>2.定义及要求：</w:t>
      </w:r>
    </w:p>
    <w:p>
      <w:pPr>
        <w:pStyle w:val="null3"/>
        <w:ind w:firstLine="480"/>
        <w:jc w:val="left"/>
      </w:pPr>
      <w:r>
        <w:rPr/>
        <w:t>2.1“采购标的”指磋商文件载明的需要采购的货物、服务、工程。</w:t>
      </w:r>
    </w:p>
    <w:p>
      <w:pPr>
        <w:pStyle w:val="null3"/>
        <w:ind w:firstLine="480"/>
        <w:jc w:val="left"/>
      </w:pPr>
      <w:r>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t>2.3“潜在供应商”按照磋商文件第一章规定进行获取文件，且有意向参加本项目响应磋商的供应商。</w:t>
      </w:r>
    </w:p>
    <w:p>
      <w:pPr>
        <w:pStyle w:val="null3"/>
        <w:ind w:firstLine="480"/>
        <w:jc w:val="left"/>
      </w:pPr>
      <w:r>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t>2.5“单位负责人”指单位法定代表人（供应商为法人的）或法律、法规规定代表单位行使职权的主要负责人（供应商为其他组织的）。</w:t>
      </w:r>
    </w:p>
    <w:p>
      <w:pPr>
        <w:pStyle w:val="null3"/>
        <w:ind w:firstLine="480"/>
        <w:jc w:val="left"/>
      </w:pPr>
      <w:r>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t>3.合格的供应商：</w:t>
      </w:r>
    </w:p>
    <w:p>
      <w:pPr>
        <w:pStyle w:val="null3"/>
        <w:ind w:firstLine="480"/>
        <w:jc w:val="left"/>
      </w:pPr>
      <w:r>
        <w:rPr/>
        <w:t>3.1一般规定</w:t>
      </w:r>
    </w:p>
    <w:p>
      <w:pPr>
        <w:pStyle w:val="null3"/>
        <w:ind w:firstLine="960"/>
        <w:jc w:val="left"/>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960"/>
        <w:jc w:val="left"/>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b/>
        </w:rPr>
        <w:t>供应商有责任检查自身情况，在响应文件中对是否违反以上一般规定做出如实声明，否则其响应文件将被否决。</w:t>
      </w:r>
    </w:p>
    <w:p>
      <w:pPr>
        <w:pStyle w:val="null3"/>
        <w:ind w:firstLine="480"/>
        <w:jc w:val="left"/>
      </w:pPr>
      <w:r>
        <w:rPr/>
        <w:t>3.2特别规定</w:t>
      </w:r>
    </w:p>
    <w:p>
      <w:pPr>
        <w:pStyle w:val="null3"/>
        <w:ind w:firstLine="960"/>
        <w:jc w:val="left"/>
      </w:pPr>
      <w:r>
        <w:rPr/>
        <w:t>3.2.1供应商的资格要求：详见竞争性磋商须知前附表第1项。</w:t>
      </w:r>
    </w:p>
    <w:p>
      <w:pPr>
        <w:pStyle w:val="null3"/>
        <w:ind w:firstLine="960"/>
        <w:jc w:val="left"/>
      </w:pPr>
      <w:r>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t>（1）联合体各方应提交联合体协议，联合体协议应符合磋商文件规定。</w:t>
      </w:r>
    </w:p>
    <w:p>
      <w:pPr>
        <w:pStyle w:val="null3"/>
        <w:ind w:firstLine="960"/>
        <w:jc w:val="left"/>
      </w:pPr>
      <w:r>
        <w:rPr/>
        <w:t>（2）联合体各方不得再单独参加或与其他供应商另外组成联合体参加同一合同项下的响应磋商。</w:t>
      </w:r>
    </w:p>
    <w:p>
      <w:pPr>
        <w:pStyle w:val="null3"/>
        <w:ind w:firstLine="960"/>
        <w:jc w:val="left"/>
      </w:pPr>
      <w:r>
        <w:rPr/>
        <w:t>（3）联合体各方应共同与采购人签订政府采购合同，就政府采购合同约定的事项对采购人承担连带责任。</w:t>
      </w:r>
    </w:p>
    <w:p>
      <w:pPr>
        <w:pStyle w:val="null3"/>
        <w:ind w:firstLine="960"/>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t>（5）联合体一方放弃成交的，视为联合体整体放弃成交，联合体各方承担连带责任。</w:t>
      </w:r>
    </w:p>
    <w:p>
      <w:pPr>
        <w:pStyle w:val="null3"/>
        <w:ind w:firstLine="960"/>
        <w:jc w:val="left"/>
      </w:pPr>
      <w:r>
        <w:rPr/>
        <w:t>（6）如本项目不接受联合体报价而供应商为联合体的，或者本项目接受联合体报价但供应商组成的联合体不符合本章第3.2条规定的，其报价无效。</w:t>
      </w:r>
    </w:p>
    <w:p>
      <w:pPr>
        <w:pStyle w:val="null3"/>
        <w:ind w:firstLine="960"/>
        <w:jc w:val="left"/>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t>4.参与竞争性磋商费用：</w:t>
      </w:r>
    </w:p>
    <w:p>
      <w:pPr>
        <w:pStyle w:val="null3"/>
        <w:ind w:firstLine="480"/>
        <w:jc w:val="left"/>
      </w:pPr>
      <w:r>
        <w:rPr/>
        <w:t>4.1除法律法规或采购文件另有规定之外，供应商应自行承担其准备与参加竞争性磋商所涉及的一切费用。</w:t>
      </w:r>
    </w:p>
    <w:p>
      <w:pPr>
        <w:pStyle w:val="null3"/>
        <w:jc w:val="center"/>
        <w:outlineLvl w:val="2"/>
      </w:pPr>
      <w:r>
        <w:rPr>
          <w:b/>
          <w:sz w:val="28"/>
        </w:rPr>
        <w:t>二、竞争性磋商文件</w:t>
      </w:r>
    </w:p>
    <w:p>
      <w:pPr>
        <w:pStyle w:val="null3"/>
        <w:jc w:val="left"/>
      </w:pPr>
      <w:r>
        <w:rPr/>
        <w:t>5.竞争性磋商文件的组成：</w:t>
      </w:r>
    </w:p>
    <w:p>
      <w:pPr>
        <w:pStyle w:val="null3"/>
        <w:ind w:firstLine="480"/>
        <w:jc w:val="left"/>
      </w:pPr>
      <w:r>
        <w:rPr/>
        <w:t>5.1竞争性磋商文件由下述部分组成：</w:t>
      </w:r>
    </w:p>
    <w:p>
      <w:pPr>
        <w:pStyle w:val="null3"/>
        <w:ind w:firstLine="480"/>
        <w:jc w:val="left"/>
      </w:pPr>
      <w:r>
        <w:rPr/>
        <w:t>第一章 采购公告（或采购邀请书）</w:t>
      </w:r>
    </w:p>
    <w:p>
      <w:pPr>
        <w:pStyle w:val="null3"/>
        <w:ind w:firstLine="480"/>
        <w:jc w:val="left"/>
      </w:pPr>
      <w:r>
        <w:rPr/>
        <w:t>第二章 竞争性磋商须知</w:t>
      </w:r>
    </w:p>
    <w:p>
      <w:pPr>
        <w:pStyle w:val="null3"/>
        <w:ind w:firstLine="480"/>
        <w:jc w:val="left"/>
      </w:pPr>
      <w:r>
        <w:rPr/>
        <w:t>第三章 采购内容及要求</w:t>
      </w:r>
    </w:p>
    <w:p>
      <w:pPr>
        <w:pStyle w:val="null3"/>
        <w:ind w:firstLine="480"/>
        <w:jc w:val="left"/>
      </w:pPr>
      <w:r>
        <w:rPr/>
        <w:t>第四章 合同主要条款及格式</w:t>
      </w:r>
    </w:p>
    <w:p>
      <w:pPr>
        <w:pStyle w:val="null3"/>
        <w:ind w:firstLine="480"/>
        <w:jc w:val="left"/>
      </w:pPr>
      <w:r>
        <w:rPr/>
        <w:t>第五章 首次响应文件格式</w:t>
      </w:r>
    </w:p>
    <w:p>
      <w:pPr>
        <w:pStyle w:val="null3"/>
        <w:ind w:firstLine="480"/>
        <w:jc w:val="left"/>
      </w:pPr>
      <w:r>
        <w:rPr/>
        <w:t>5.2除上述内容以外，采购人、采购代理机构或者磋商小组在采购过程期间对磋商文件所作的澄清、修改或补充，均构成磋商文件的组成部分，对采购人和供应商具有约束力。</w:t>
      </w:r>
    </w:p>
    <w:p>
      <w:pPr>
        <w:pStyle w:val="null3"/>
        <w:jc w:val="left"/>
      </w:pPr>
      <w:r>
        <w:rPr/>
        <w:t>6.竞争性磋商文件的澄清、补充、修改及现场考察等：</w:t>
      </w:r>
    </w:p>
    <w:p>
      <w:pPr>
        <w:pStyle w:val="null3"/>
        <w:ind w:firstLine="480"/>
        <w:jc w:val="left"/>
      </w:pPr>
      <w:r>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b/>
          <w:sz w:val="28"/>
        </w:rPr>
        <w:t>三、响应文件编制</w:t>
      </w:r>
    </w:p>
    <w:p>
      <w:pPr>
        <w:pStyle w:val="null3"/>
        <w:jc w:val="left"/>
      </w:pPr>
      <w:r>
        <w:rPr/>
        <w:t>7.应标要求</w:t>
      </w:r>
    </w:p>
    <w:p>
      <w:pPr>
        <w:pStyle w:val="null3"/>
        <w:ind w:firstLine="480"/>
        <w:jc w:val="left"/>
      </w:pPr>
      <w:r>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t>7.2供应商代表在同一个合同项下只能接受一个供应商的委托参加响应磋商，否则其响应文件将被否决。</w:t>
      </w:r>
    </w:p>
    <w:p>
      <w:pPr>
        <w:pStyle w:val="null3"/>
        <w:ind w:firstLine="480"/>
        <w:jc w:val="left"/>
      </w:pPr>
      <w:r>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t>7.4除非竞争性磋商须知前附表另有规定外，供应商提供的响应文件应使用中文文本，若有不同文字文本，以中文文本为准。</w:t>
      </w:r>
    </w:p>
    <w:p>
      <w:pPr>
        <w:pStyle w:val="null3"/>
        <w:ind w:firstLine="480"/>
        <w:jc w:val="left"/>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t>7.6除非竞争性磋商须知前附表另有规定外，供应商承诺的报价应以人民币进行报价，合同实施结算时亦以人民币支付；所有计量均采用中华人民共和国法定计量单位。</w:t>
      </w:r>
    </w:p>
    <w:p>
      <w:pPr>
        <w:pStyle w:val="null3"/>
        <w:jc w:val="left"/>
      </w:pPr>
      <w:r>
        <w:rPr/>
        <w:t>8.首次响应文件的组成：</w:t>
      </w:r>
    </w:p>
    <w:p>
      <w:pPr>
        <w:pStyle w:val="null3"/>
        <w:ind w:firstLine="480"/>
        <w:jc w:val="left"/>
      </w:pPr>
      <w:r>
        <w:rPr/>
        <w:t>8.1首次响应文件包括但不限于下列部分：</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（8）要求作为响应文件组成部分的其他内容（若有）</w:t>
      </w:r>
    </w:p>
    <w:p>
      <w:pPr>
        <w:pStyle w:val="null3"/>
        <w:jc w:val="left"/>
      </w:pPr>
      <w:r>
        <w:rPr/>
        <w:t>9.响应文件有效期：</w:t>
      </w:r>
    </w:p>
    <w:p>
      <w:pPr>
        <w:pStyle w:val="null3"/>
        <w:ind w:firstLine="480"/>
        <w:jc w:val="left"/>
      </w:pPr>
      <w:r>
        <w:rPr/>
        <w:t>9.1响应文件有效期见竞争性磋商须知前附表第4项，响应文件承诺的有效期不得少于磋商文件载明的有效期，否则其响应文件将被否决。</w:t>
      </w:r>
    </w:p>
    <w:p>
      <w:pPr>
        <w:pStyle w:val="null3"/>
        <w:ind w:firstLine="480"/>
        <w:jc w:val="left"/>
      </w:pPr>
      <w:r>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t>10.磋商保证金：</w:t>
      </w:r>
    </w:p>
    <w:p>
      <w:pPr>
        <w:pStyle w:val="null3"/>
        <w:ind w:firstLine="480"/>
        <w:jc w:val="left"/>
      </w:pPr>
      <w:r>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left"/>
      </w:pPr>
      <w:r>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t>10.3磋商保证金退还：</w:t>
      </w:r>
    </w:p>
    <w:p>
      <w:pPr>
        <w:pStyle w:val="null3"/>
        <w:ind w:firstLine="960"/>
        <w:jc w:val="left"/>
      </w:pPr>
      <w:r>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t>10.4如果供应商发生以下任何一种情况时，其磋商保证金将被不予退还或通过保函进行索赔：</w:t>
      </w:r>
    </w:p>
    <w:p>
      <w:pPr>
        <w:pStyle w:val="null3"/>
        <w:ind w:firstLine="480"/>
        <w:jc w:val="left"/>
      </w:pPr>
      <w:r>
        <w:rPr/>
        <w:t>(1)供应商在提交响应文件截止时间后撤回响应文件的；</w:t>
      </w:r>
    </w:p>
    <w:p>
      <w:pPr>
        <w:pStyle w:val="null3"/>
        <w:ind w:firstLine="480"/>
        <w:jc w:val="left"/>
      </w:pPr>
      <w:r>
        <w:rPr/>
        <w:t>(2)供应商在响应文件中提供虚假材料的；</w:t>
      </w:r>
    </w:p>
    <w:p>
      <w:pPr>
        <w:pStyle w:val="null3"/>
        <w:ind w:firstLine="480"/>
        <w:jc w:val="left"/>
      </w:pPr>
      <w:r>
        <w:rPr/>
        <w:t>(3)除因不可抗力或磋商文件认可的情形以外，成交人不与采购人签订合同的；</w:t>
      </w:r>
    </w:p>
    <w:p>
      <w:pPr>
        <w:pStyle w:val="null3"/>
        <w:ind w:firstLine="480"/>
        <w:jc w:val="left"/>
      </w:pPr>
      <w:r>
        <w:rPr/>
        <w:t>(4)供应商与采购人、其他供应商或者采购代理机构恶意串通的；</w:t>
      </w:r>
    </w:p>
    <w:p>
      <w:pPr>
        <w:pStyle w:val="null3"/>
        <w:ind w:firstLine="480"/>
        <w:jc w:val="left"/>
      </w:pPr>
      <w:r>
        <w:rPr/>
        <w:t>(5)供应商在提交最后报价后要求退出磋商的；</w:t>
      </w:r>
    </w:p>
    <w:p>
      <w:pPr>
        <w:pStyle w:val="null3"/>
        <w:ind w:firstLine="480"/>
        <w:jc w:val="left"/>
      </w:pPr>
      <w:r>
        <w:rPr/>
        <w:t>(6)供应商假借以他人名义参加磋商或者以其他方式弄虚作假，骗取成交；</w:t>
      </w:r>
    </w:p>
    <w:p>
      <w:pPr>
        <w:pStyle w:val="null3"/>
        <w:ind w:firstLine="480"/>
        <w:jc w:val="left"/>
      </w:pPr>
      <w:r>
        <w:rPr/>
        <w:t>(7)国家法律法规以及磋商文件中规定的其他磋商保证金不予退还的情形。</w:t>
      </w:r>
    </w:p>
    <w:p>
      <w:pPr>
        <w:pStyle w:val="null3"/>
        <w:ind w:firstLine="480"/>
        <w:jc w:val="left"/>
      </w:pPr>
      <w:r>
        <w:rPr/>
        <w:t>上述不予退还磋商保证金的情况不能抵偿给采购人或采购代理机构造成损失的，供应商还要承担赔偿责任。</w:t>
      </w:r>
    </w:p>
    <w:p>
      <w:pPr>
        <w:pStyle w:val="null3"/>
        <w:jc w:val="left"/>
      </w:pPr>
      <w:r>
        <w:rPr/>
        <w:t>11.响应文件基本编制要求：</w:t>
      </w:r>
    </w:p>
    <w:p>
      <w:pPr>
        <w:pStyle w:val="null3"/>
        <w:ind w:firstLine="480"/>
        <w:jc w:val="left"/>
      </w:pPr>
      <w:r>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t>11.3响应文件应尽量避免涂改、行间插字或删除。如果出现上述情况，改动之处应加盖供应商单位公章或由供应商代表签字确认。</w:t>
      </w:r>
    </w:p>
    <w:p>
      <w:pPr>
        <w:pStyle w:val="null3"/>
        <w:ind w:firstLine="480"/>
        <w:jc w:val="left"/>
      </w:pPr>
      <w:r>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b/>
          <w:sz w:val="28"/>
        </w:rPr>
        <w:t>四、竞争性磋商</w:t>
      </w:r>
    </w:p>
    <w:p>
      <w:pPr>
        <w:pStyle w:val="null3"/>
        <w:jc w:val="left"/>
      </w:pPr>
      <w:r>
        <w:rPr/>
        <w:t>13.评审和磋商基本准则</w:t>
      </w:r>
    </w:p>
    <w:p>
      <w:pPr>
        <w:pStyle w:val="null3"/>
        <w:ind w:firstLine="480"/>
        <w:jc w:val="left"/>
      </w:pPr>
      <w:r>
        <w:rPr/>
        <w:t>13.1对所有供应商的评审和磋商，都采用相同的程序和标准。</w:t>
      </w:r>
    </w:p>
    <w:p>
      <w:pPr>
        <w:pStyle w:val="null3"/>
        <w:ind w:firstLine="480"/>
        <w:jc w:val="left"/>
      </w:pPr>
      <w:r>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t>14.磋商程序以及评审标准和方法</w:t>
      </w:r>
    </w:p>
    <w:p>
      <w:pPr>
        <w:pStyle w:val="null3"/>
        <w:ind w:firstLine="480"/>
        <w:jc w:val="left"/>
      </w:pPr>
      <w:r>
        <w:rPr/>
        <w:t>14.1采购人将根据项目的特点依法组建磋商小组。磋商小组将根据磋商文件规定的程序、评审标准和方法等内容对供应商进行评审、磋商。</w:t>
      </w:r>
    </w:p>
    <w:p>
      <w:pPr>
        <w:pStyle w:val="null3"/>
        <w:ind w:firstLine="480"/>
        <w:jc w:val="left"/>
      </w:pPr>
      <w:r>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t>14.2.1供应商有下列情况之一者，其提交的响应文件将被视为未实质性响应磋商文件要求，磋商小组将否决其响应文件，按无效处理：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响应文件未按磋商文件规定由供应商代表签字，或未按磋商文件规定加盖供应商单位公章的；或供应商代表未获得有效授权的；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供应商未按磋商文件规定提交磋商保证金的；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响应文件有效期不满足磋商文件要求的；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不符合磋商文件中规定的其它实质性条款（比如：报价超过了磋商文件规定的最高限价）。</w:t>
            </w:r>
          </w:p>
        </w:tc>
      </w:tr>
    </w:tbl>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2、属于磋商文件规定磋商小组应否决其投标的情形；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3、不符合磋商文件中规定的实质性要求和条件；</w:t>
            </w:r>
          </w:p>
        </w:tc>
      </w:tr>
      <w:tr>
        <w:tc>
          <w:tcPr>
            <w:tcW w:type="dxa" w:w="4153"/>
          </w:tcPr>
          <w:p>
            <w:pPr>
              <w:pStyle w:val="null3"/>
              <w:jc w:val="left"/>
            </w:pPr>
            <w:r>
              <w:rPr/>
              <w:t>其他情形</w:t>
            </w:r>
          </w:p>
        </w:tc>
        <w:tc>
          <w:tcPr>
            <w:tcW w:type="dxa" w:w="4153"/>
          </w:tcPr>
          <w:p>
            <w:pPr>
              <w:pStyle w:val="null3"/>
              <w:jc w:val="left"/>
            </w:pPr>
            <w:r>
              <w:rPr/>
              <w:t>4、属于磋商文件中规定的无效响应条款的；</w:t>
            </w:r>
          </w:p>
        </w:tc>
      </w:tr>
      <w:tr>
        <w:tc>
          <w:tcPr>
            <w:tcW w:type="dxa" w:w="4153"/>
          </w:tcPr>
          <w:p>
            <w:pPr>
              <w:pStyle w:val="null3"/>
              <w:jc w:val="left"/>
            </w:pPr>
            <w:r>
              <w:rPr/>
              <w:t>其他情形</w:t>
            </w:r>
          </w:p>
        </w:tc>
        <w:tc>
          <w:tcPr>
            <w:tcW w:type="dxa" w:w="4153"/>
          </w:tcPr>
          <w:p>
            <w:pPr>
              <w:pStyle w:val="null3"/>
              <w:jc w:val="left"/>
            </w:pPr>
            <w:r>
              <w:rPr/>
              <w:t>5、技术部分实际得分低于技术部分总分值50%的视为无效投标。</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1、响应文件未按照磋商文件规定要求签署、盖章的；</w:t>
            </w:r>
          </w:p>
        </w:tc>
      </w:tr>
      <w:tr>
        <w:tc>
          <w:tcPr>
            <w:tcW w:type="dxa" w:w="4153"/>
          </w:tcPr>
          <w:p>
            <w:pPr>
              <w:pStyle w:val="null3"/>
              <w:jc w:val="left"/>
            </w:pPr>
            <w:r>
              <w:rPr/>
              <w:t>其他情形</w:t>
            </w:r>
          </w:p>
        </w:tc>
        <w:tc>
          <w:tcPr>
            <w:tcW w:type="dxa" w:w="4153"/>
          </w:tcPr>
          <w:p>
            <w:pPr>
              <w:pStyle w:val="null3"/>
              <w:jc w:val="left"/>
            </w:pPr>
            <w:r>
              <w:rPr/>
              <w:t>2、响应文件载明的招标项目交付时间超过磋商文件规定或未载明招标项目交付时间的；</w:t>
            </w:r>
          </w:p>
        </w:tc>
      </w:tr>
      <w:tr>
        <w:tc>
          <w:tcPr>
            <w:tcW w:type="dxa" w:w="4153"/>
          </w:tcPr>
          <w:p>
            <w:pPr>
              <w:pStyle w:val="null3"/>
              <w:jc w:val="left"/>
            </w:pPr>
            <w:r>
              <w:rPr/>
              <w:t>其他情形</w:t>
            </w:r>
          </w:p>
        </w:tc>
        <w:tc>
          <w:tcPr>
            <w:tcW w:type="dxa" w:w="4153"/>
          </w:tcPr>
          <w:p>
            <w:pPr>
              <w:pStyle w:val="null3"/>
              <w:jc w:val="left"/>
            </w:pPr>
            <w:r>
              <w:rPr/>
              <w:t>3、属于磋商文件规定磋商小组应否决其投标的情形；</w:t>
            </w:r>
          </w:p>
        </w:tc>
      </w:tr>
      <w:tr>
        <w:tc>
          <w:tcPr>
            <w:tcW w:type="dxa" w:w="4153"/>
          </w:tcPr>
          <w:p>
            <w:pPr>
              <w:pStyle w:val="null3"/>
              <w:jc w:val="left"/>
            </w:pPr>
            <w:r>
              <w:rPr/>
              <w:t>其他情形</w:t>
            </w:r>
          </w:p>
        </w:tc>
        <w:tc>
          <w:tcPr>
            <w:tcW w:type="dxa" w:w="4153"/>
          </w:tcPr>
          <w:p>
            <w:pPr>
              <w:pStyle w:val="null3"/>
              <w:jc w:val="left"/>
            </w:pPr>
            <w:r>
              <w:rPr/>
              <w:t>4、不符合磋商文件中规定的实质性要求和条件；</w:t>
            </w:r>
          </w:p>
        </w:tc>
      </w:tr>
      <w:tr>
        <w:tc>
          <w:tcPr>
            <w:tcW w:type="dxa" w:w="4153"/>
          </w:tcPr>
          <w:p>
            <w:pPr>
              <w:pStyle w:val="null3"/>
              <w:jc w:val="left"/>
            </w:pPr>
            <w:r>
              <w:rPr/>
              <w:t>其他情形</w:t>
            </w:r>
          </w:p>
        </w:tc>
        <w:tc>
          <w:tcPr>
            <w:tcW w:type="dxa" w:w="4153"/>
          </w:tcPr>
          <w:p>
            <w:pPr>
              <w:pStyle w:val="null3"/>
              <w:jc w:val="left"/>
            </w:pPr>
            <w:r>
              <w:rPr/>
              <w:t>5、属于磋商文件中规定的无效响应条款的；</w:t>
            </w:r>
          </w:p>
        </w:tc>
      </w:tr>
      <w:tr>
        <w:tc>
          <w:tcPr>
            <w:tcW w:type="dxa" w:w="4153"/>
          </w:tcPr>
          <w:p>
            <w:pPr>
              <w:pStyle w:val="null3"/>
              <w:jc w:val="left"/>
            </w:pPr>
            <w:r>
              <w:rPr/>
              <w:t>其他情形</w:t>
            </w:r>
          </w:p>
        </w:tc>
        <w:tc>
          <w:tcPr>
            <w:tcW w:type="dxa" w:w="4153"/>
          </w:tcPr>
          <w:p>
            <w:pPr>
              <w:pStyle w:val="null3"/>
              <w:jc w:val="left"/>
            </w:pPr>
            <w:r>
              <w:rPr/>
              <w:t>6、交付地点、交付时间、交付条件、支付方式等商务条件不满足磋商文件要求的。</w:t>
            </w:r>
          </w:p>
        </w:tc>
      </w:tr>
    </w:tbl>
    <w:p>
      <w:pPr>
        <w:pStyle w:val="null3"/>
        <w:jc w:val="left"/>
      </w:pPr>
      <w:r>
        <w:rPr/>
        <w:t>附加符合性：无</w:t>
      </w:r>
    </w:p>
    <w:p>
      <w:pPr>
        <w:pStyle w:val="null3"/>
        <w:jc w:val="left"/>
      </w:pPr>
      <w:r>
        <w:rPr/>
        <w:t>价格符合性：无</w:t>
      </w:r>
    </w:p>
    <w:p>
      <w:pPr>
        <w:pStyle w:val="null3"/>
        <w:ind w:firstLine="480"/>
        <w:jc w:val="left"/>
      </w:pPr>
      <w:r>
        <w:rPr/>
        <w:t>磋商小组决定供应商的响应性只根据响应文件本身的内容，而不寻求其他的外部证据。</w:t>
      </w:r>
    </w:p>
    <w:p>
      <w:pPr>
        <w:pStyle w:val="null3"/>
        <w:ind w:firstLine="480"/>
        <w:jc w:val="left"/>
      </w:pPr>
      <w:r>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t>14.10供应商提交的响应文件和资料将给予保密，但不退回（有关证件或证照的原件除外）。</w:t>
      </w:r>
    </w:p>
    <w:p>
      <w:pPr>
        <w:pStyle w:val="null3"/>
        <w:jc w:val="left"/>
        <w:outlineLvl w:val="2"/>
      </w:pPr>
      <w:r>
        <w:rPr>
          <w:b/>
          <w:sz w:val="28"/>
        </w:rPr>
        <w:t>五、合同授予</w:t>
      </w:r>
    </w:p>
    <w:p>
      <w:pPr>
        <w:pStyle w:val="null3"/>
      </w:pPr>
      <w:r>
        <w:rPr/>
        <w:t xml:space="preserve"> </w:t>
        <w:br/>
        <w:br w:type="page"/>
      </w:r>
    </w:p>
    <w:p>
      <w:pPr>
        <w:pStyle w:val="null3"/>
        <w:jc w:val="left"/>
      </w:pPr>
      <w:r>
        <w:rPr>
          <w:b/>
        </w:rPr>
        <w:t>15.授予合同的准则：</w:t>
      </w:r>
    </w:p>
    <w:p>
      <w:pPr>
        <w:pStyle w:val="null3"/>
        <w:ind w:firstLine="480"/>
        <w:jc w:val="left"/>
      </w:pPr>
      <w:r>
        <w:rPr/>
        <w:t>15.1除不可抗力等因素外，合同将授予响应文件符合竞争性磋商文件要求，能够圆满地履行合同，且被磋商小组推荐为第一成交候选人的供应商。</w:t>
      </w:r>
    </w:p>
    <w:p>
      <w:pPr>
        <w:pStyle w:val="null3"/>
        <w:ind w:firstLine="480"/>
        <w:jc w:val="left"/>
      </w:pPr>
      <w:r>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t>15.3为维护国家利益和社会公共利益，最低报价不是被授予合同的绝对保证。</w:t>
      </w:r>
    </w:p>
    <w:p>
      <w:pPr>
        <w:pStyle w:val="null3"/>
        <w:jc w:val="left"/>
      </w:pPr>
      <w:r>
        <w:rPr>
          <w:b/>
        </w:rPr>
        <w:t>16.确定成交供应商：</w:t>
      </w:r>
    </w:p>
    <w:p>
      <w:pPr>
        <w:pStyle w:val="null3"/>
        <w:ind w:firstLine="480"/>
        <w:jc w:val="left"/>
      </w:pPr>
      <w:r>
        <w:rPr/>
        <w:t>16.1采购人委托代理机构组织竞争性磋商采购活动的，采购代理机构在评审结束后2个工作日内将评审报告送采购人确认。</w:t>
      </w:r>
    </w:p>
    <w:p>
      <w:pPr>
        <w:pStyle w:val="null3"/>
        <w:ind w:firstLine="480"/>
        <w:jc w:val="left"/>
      </w:pPr>
      <w:r>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b/>
        </w:rPr>
        <w:t>17.成交通知:</w:t>
      </w:r>
    </w:p>
    <w:p>
      <w:pPr>
        <w:pStyle w:val="null3"/>
        <w:ind w:firstLine="480"/>
        <w:jc w:val="left"/>
      </w:pPr>
      <w:r>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b/>
        </w:rPr>
        <w:t>18.签订合同：</w:t>
      </w:r>
    </w:p>
    <w:p>
      <w:pPr>
        <w:pStyle w:val="null3"/>
        <w:ind w:firstLine="480"/>
        <w:jc w:val="left"/>
      </w:pPr>
      <w:r>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t>18.2竞争性磋商文件、成交人的响应文件及其有关澄清承诺文件等，均为签订政府采购合同的依据和组成部分。</w:t>
      </w:r>
    </w:p>
    <w:p>
      <w:pPr>
        <w:pStyle w:val="null3"/>
        <w:ind w:firstLine="480"/>
        <w:jc w:val="left"/>
      </w:pPr>
      <w:r>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b/>
          <w:sz w:val="28"/>
        </w:rPr>
        <w:t>六、询问、质疑与投诉</w:t>
      </w:r>
    </w:p>
    <w:p>
      <w:pPr>
        <w:pStyle w:val="null3"/>
        <w:jc w:val="left"/>
      </w:pPr>
      <w:r>
        <w:rPr>
          <w:b/>
        </w:rPr>
        <w:t>19.询问</w:t>
      </w:r>
    </w:p>
    <w:p>
      <w:pPr>
        <w:pStyle w:val="null3"/>
        <w:ind w:firstLine="480"/>
        <w:jc w:val="left"/>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b/>
        </w:rPr>
        <w:t>20.质疑</w:t>
      </w:r>
    </w:p>
    <w:p>
      <w:pPr>
        <w:pStyle w:val="null3"/>
        <w:ind w:firstLine="480"/>
        <w:jc w:val="left"/>
      </w:pPr>
      <w:r>
        <w:rPr/>
        <w:t>20.1质疑应在政府采购法及实施条例规定的时效内提出，并符合下列条件：</w:t>
      </w:r>
    </w:p>
    <w:p>
      <w:pPr>
        <w:pStyle w:val="null3"/>
        <w:ind w:firstLine="960"/>
        <w:jc w:val="left"/>
      </w:pPr>
      <w:r>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t>20.1.2质疑人应提交质疑函原件。</w:t>
      </w:r>
    </w:p>
    <w:p>
      <w:pPr>
        <w:pStyle w:val="null3"/>
        <w:ind w:firstLine="960"/>
        <w:jc w:val="left"/>
      </w:pPr>
      <w:r>
        <w:rPr/>
        <w:t>20.1.3质疑函应包括下列主要内容：</w:t>
      </w:r>
    </w:p>
    <w:p>
      <w:pPr>
        <w:pStyle w:val="null3"/>
        <w:ind w:firstLine="960"/>
        <w:jc w:val="left"/>
      </w:pPr>
      <w:r>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t>②所质疑项目的基本信息，至少包括：项目编号、项目名称等；</w:t>
      </w:r>
    </w:p>
    <w:p>
      <w:pPr>
        <w:pStyle w:val="null3"/>
        <w:ind w:firstLine="960"/>
        <w:jc w:val="left"/>
      </w:pPr>
      <w:r>
        <w:rPr/>
        <w:t>③所质疑的具体事项（以下简称：“质疑事项”）；</w:t>
      </w:r>
    </w:p>
    <w:p>
      <w:pPr>
        <w:pStyle w:val="null3"/>
        <w:ind w:firstLine="960"/>
        <w:jc w:val="left"/>
      </w:pPr>
      <w:r>
        <w:rPr/>
        <w:t>④质疑人自身权益受到损害的事实依据和证明材料，至少包括：</w:t>
      </w:r>
    </w:p>
    <w:p>
      <w:pPr>
        <w:pStyle w:val="null3"/>
        <w:ind w:firstLine="960"/>
        <w:jc w:val="left"/>
      </w:pPr>
      <w:r>
        <w:rPr/>
        <w:t>a1所质疑的具体事项事实存在的证明材料；</w:t>
      </w:r>
    </w:p>
    <w:p>
      <w:pPr>
        <w:pStyle w:val="null3"/>
        <w:ind w:firstLine="960"/>
        <w:jc w:val="left"/>
      </w:pPr>
      <w:r>
        <w:rPr/>
        <w:t>a2所质疑的具体事项事实导致质疑人自身权益受到损害的证明材料，如：采购文件、采购过程或成交结果违法违规，损害自已合法权益等证明材料；</w:t>
      </w:r>
    </w:p>
    <w:p>
      <w:pPr>
        <w:pStyle w:val="null3"/>
        <w:jc w:val="left"/>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t>⑤针对质疑事项提出的明确请求和法律依据，</w:t>
      </w:r>
    </w:p>
    <w:p>
      <w:pPr>
        <w:pStyle w:val="null3"/>
        <w:ind w:firstLine="480"/>
        <w:jc w:val="left"/>
      </w:pPr>
      <w:r>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t>⑥提出质疑的日期以及质疑人代表联系方式，至少包括：姓名、手机、电子信箱、邮寄地址等。</w:t>
      </w:r>
    </w:p>
    <w:p>
      <w:pPr>
        <w:pStyle w:val="null3"/>
        <w:ind w:firstLine="480"/>
        <w:jc w:val="left"/>
      </w:pPr>
      <w:r>
        <w:rPr/>
        <w:t>20.2对不符合前文第20.1条规定的质疑，采购人或采购代理机构将按照下列规定进行处理：</w:t>
      </w:r>
    </w:p>
    <w:p>
      <w:pPr>
        <w:pStyle w:val="null3"/>
        <w:ind w:firstLine="960"/>
        <w:jc w:val="left"/>
      </w:pPr>
      <w:r>
        <w:rPr/>
        <w:t>20.2.1超过质疑时效提交的或者质疑人不是参与所质疑项目采购活动的供应商，书面告知质疑人其质疑不成立的原因和理由。</w:t>
      </w:r>
    </w:p>
    <w:p>
      <w:pPr>
        <w:pStyle w:val="null3"/>
        <w:ind w:firstLine="960"/>
        <w:jc w:val="left"/>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t>20.3对符合前文第20.1条规定的质疑，采购人或采购代理机构将按照政府采购法及实施条例的有关规定进行答复。</w:t>
      </w:r>
    </w:p>
    <w:p>
      <w:pPr>
        <w:pStyle w:val="null3"/>
        <w:jc w:val="left"/>
      </w:pPr>
      <w:r>
        <w:rPr>
          <w:b/>
        </w:rPr>
        <w:t>21.投诉</w:t>
      </w:r>
    </w:p>
    <w:p>
      <w:pPr>
        <w:pStyle w:val="null3"/>
        <w:ind w:firstLine="480"/>
        <w:jc w:val="left"/>
      </w:pPr>
      <w:r>
        <w:rPr/>
        <w:t>21.1若对质疑答复不满意或质疑答复未在答复期限内作出，质疑人可在答复期限届满之日起15个工作日内向磋商文件中载明的监督管理部门投诉。</w:t>
      </w:r>
    </w:p>
    <w:p>
      <w:pPr>
        <w:pStyle w:val="null3"/>
        <w:ind w:firstLine="480"/>
        <w:jc w:val="left"/>
      </w:pPr>
      <w:r>
        <w:rPr/>
        <w:t>21.2投诉应有明确的请求和必要的证明材料，投诉的事项不得超出已质疑事项的范围。</w:t>
      </w:r>
    </w:p>
    <w:p>
      <w:pPr>
        <w:pStyle w:val="null3"/>
        <w:jc w:val="center"/>
        <w:outlineLvl w:val="2"/>
      </w:pPr>
      <w:r>
        <w:rPr>
          <w:b/>
          <w:sz w:val="28"/>
        </w:rPr>
        <w:t>七、有关信息公告和监督部门</w:t>
      </w:r>
    </w:p>
    <w:p>
      <w:pPr>
        <w:pStyle w:val="null3"/>
        <w:jc w:val="left"/>
      </w:pPr>
      <w:r>
        <w:rPr/>
        <w:t>22.政府采购信息公告媒体</w:t>
      </w:r>
    </w:p>
    <w:p>
      <w:pPr>
        <w:pStyle w:val="null3"/>
        <w:ind w:firstLine="480"/>
        <w:jc w:val="left"/>
      </w:pPr>
      <w:r>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t>22.2信息公告指定媒体：详见竞争性磋商须知前附表第10项。</w:t>
      </w:r>
    </w:p>
    <w:p>
      <w:pPr>
        <w:pStyle w:val="null3"/>
        <w:jc w:val="left"/>
      </w:pPr>
      <w:r>
        <w:rPr/>
        <w:t>23.监督管理部门</w:t>
      </w:r>
    </w:p>
    <w:p>
      <w:pPr>
        <w:pStyle w:val="null3"/>
        <w:ind w:firstLine="480"/>
        <w:jc w:val="left"/>
      </w:pPr>
      <w:r>
        <w:rPr/>
        <w:t>23.1磋商采购活动的监督管理部门详见竞争性磋商须知前附表第11项。</w:t>
      </w:r>
    </w:p>
    <w:p>
      <w:pPr>
        <w:pStyle w:val="null3"/>
        <w:jc w:val="center"/>
        <w:outlineLvl w:val="2"/>
      </w:pPr>
      <w:r>
        <w:rPr>
          <w:b/>
          <w:sz w:val="28"/>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left"/>
      </w:pPr>
      <w:r>
        <w:rPr/>
        <w:t>24.1进口产品指通过中国海关报关验放进入中国境内且产自关境外的产品，其中：</w:t>
      </w:r>
    </w:p>
    <w:p>
      <w:pPr>
        <w:pStyle w:val="null3"/>
        <w:ind w:firstLine="480"/>
        <w:jc w:val="left"/>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t>（2）凡在海关特殊监管区域内企业生产或加工（包括从境外进口料件）销往境内其他地区的产品，不作为政府采购项下进口产品。</w:t>
      </w:r>
    </w:p>
    <w:p>
      <w:pPr>
        <w:pStyle w:val="null3"/>
        <w:ind w:firstLine="480"/>
        <w:jc w:val="left"/>
      </w:pPr>
      <w:r>
        <w:rPr/>
        <w:t>（3）对从境外进入海关特殊监管区域，再经办理报关手续后从海关特殊监管区进入境内其他地区的产品，认定为进口产品。</w:t>
      </w:r>
    </w:p>
    <w:p>
      <w:pPr>
        <w:pStyle w:val="null3"/>
        <w:ind w:firstLine="480"/>
        <w:jc w:val="left"/>
      </w:pPr>
      <w:r>
        <w:rPr/>
        <w:t>（4）磋商文件列明不允许或未列明允许进口产品参加报价的，均视为拒绝进口产品参加报价。</w:t>
      </w:r>
    </w:p>
    <w:p>
      <w:pPr>
        <w:pStyle w:val="null3"/>
        <w:ind w:firstLine="480"/>
        <w:jc w:val="left"/>
      </w:pPr>
      <w:r>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t>（1）中小企业指符合下列条件的中型、小型、微型企业：</w:t>
      </w:r>
    </w:p>
    <w:p>
      <w:pPr>
        <w:pStyle w:val="null3"/>
        <w:ind w:firstLine="480"/>
        <w:jc w:val="left"/>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t>②符合中小企业划分标准的个体工商户，在政府采购活动中视同中小企业。</w:t>
      </w:r>
    </w:p>
    <w:p>
      <w:pPr>
        <w:pStyle w:val="null3"/>
        <w:ind w:firstLine="480"/>
        <w:jc w:val="left"/>
      </w:pPr>
      <w:r>
        <w:rPr/>
        <w:t>（2）在政府采购活动中，供应商提供的货物、工程或者服务符合下列情形的，享受本办法规定的中小企业扶持政策：</w:t>
      </w:r>
    </w:p>
    <w:p>
      <w:pPr>
        <w:pStyle w:val="null3"/>
        <w:ind w:firstLine="480"/>
        <w:jc w:val="left"/>
      </w:pPr>
      <w:r>
        <w:rPr/>
        <w:t>①在货物采购项目中，货物由中小企业制造，即货物由中小企业生产且使用该中小企业商号或者注册商标；</w:t>
      </w:r>
    </w:p>
    <w:p>
      <w:pPr>
        <w:pStyle w:val="null3"/>
        <w:ind w:firstLine="480"/>
        <w:jc w:val="left"/>
      </w:pPr>
      <w:r>
        <w:rPr/>
        <w:t>②在工程采购项目中，工程由中小企业承建，即工程施工单位为中小企业；</w:t>
      </w:r>
    </w:p>
    <w:p>
      <w:pPr>
        <w:pStyle w:val="null3"/>
        <w:ind w:firstLine="480"/>
        <w:jc w:val="left"/>
      </w:pPr>
      <w:r>
        <w:rPr/>
        <w:t>③在服务采购项目中，服务由中小企业承接，即提供服务的人员为中小企业依照《中华人民共和国劳动合同法》 订立劳动合同的从业人员。</w:t>
      </w:r>
    </w:p>
    <w:p>
      <w:pPr>
        <w:pStyle w:val="null3"/>
        <w:ind w:firstLine="480"/>
        <w:jc w:val="left"/>
      </w:pPr>
      <w:r>
        <w:rPr/>
        <w:t>在货物采购项目中，供应商提供的货物既有中小企业制造货物，也有大型企业制造货物的，不享受本办法规定的中小企业扶持政策。</w:t>
      </w:r>
    </w:p>
    <w:p>
      <w:pPr>
        <w:pStyle w:val="null3"/>
        <w:ind w:firstLine="480"/>
        <w:jc w:val="left"/>
      </w:pPr>
      <w:r>
        <w:rPr/>
        <w:t>以联合体形式参加政府采购活动，联合体各方均为中小企业的，联合体视同中小企业。其中，联合体各方均为小微企业的，联合体视同小微企业。</w:t>
      </w:r>
    </w:p>
    <w:p>
      <w:pPr>
        <w:pStyle w:val="null3"/>
        <w:ind w:firstLine="480"/>
        <w:jc w:val="left"/>
      </w:pPr>
      <w:r>
        <w:rPr/>
        <w:t>（3）供应商应当按照磋商文件明确的采购标的对应行业的划分标准出具中小企业声明函。</w:t>
      </w:r>
    </w:p>
    <w:p>
      <w:pPr>
        <w:pStyle w:val="null3"/>
        <w:ind w:firstLine="480"/>
        <w:jc w:val="left"/>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t>①监狱企业参加采购活动时，应提供由省级以上监狱管理局、戒毒管理局（含新疆生产建设兵团）出具的属于监狱企业的证明文件。</w:t>
      </w:r>
    </w:p>
    <w:p>
      <w:pPr>
        <w:pStyle w:val="null3"/>
        <w:ind w:firstLine="480"/>
        <w:jc w:val="left"/>
      </w:pPr>
      <w:r>
        <w:rPr/>
        <w:t>②监狱企业视同小型、微型企业。</w:t>
      </w:r>
    </w:p>
    <w:p>
      <w:pPr>
        <w:pStyle w:val="null3"/>
        <w:ind w:firstLine="480"/>
        <w:jc w:val="left"/>
      </w:pPr>
      <w:r>
        <w:rPr/>
        <w:t>（5）残疾人福利性单位指同时符合下列条件的单位：</w:t>
      </w:r>
    </w:p>
    <w:p>
      <w:pPr>
        <w:pStyle w:val="null3"/>
        <w:ind w:firstLine="480"/>
        <w:jc w:val="left"/>
      </w:pPr>
      <w:r>
        <w:rPr/>
        <w:t>①安置的残疾人占本单位在职职工人数的比例不低于25%（含25%），并且安置的残疾人人数不少于10人（含10人）；</w:t>
      </w:r>
    </w:p>
    <w:p>
      <w:pPr>
        <w:pStyle w:val="null3"/>
        <w:ind w:firstLine="480"/>
        <w:jc w:val="left"/>
      </w:pPr>
      <w:r>
        <w:rPr/>
        <w:t>②依法与安置的每位残疾人签订了一年以上（含一年）的劳动合同或服务协议；</w:t>
      </w:r>
    </w:p>
    <w:p>
      <w:pPr>
        <w:pStyle w:val="null3"/>
        <w:ind w:firstLine="480"/>
        <w:jc w:val="left"/>
      </w:pPr>
      <w:r>
        <w:rPr/>
        <w:t>③为安置的每位残疾人按月足额缴纳了基本养老保险、基本医疗保险、失业保险、工伤保险和生育保险等社会保险费；</w:t>
      </w:r>
    </w:p>
    <w:p>
      <w:pPr>
        <w:pStyle w:val="null3"/>
        <w:ind w:firstLine="480"/>
        <w:jc w:val="left"/>
      </w:pPr>
      <w:r>
        <w:rPr/>
        <w:t>④通过银行等金融机构向安置的每位残疾人，按月支付了不低于单位所在区县适用的经省级人民政府批准的月最低工资标准的工资；</w:t>
      </w:r>
    </w:p>
    <w:p>
      <w:pPr>
        <w:pStyle w:val="null3"/>
        <w:ind w:firstLine="480"/>
        <w:jc w:val="left"/>
      </w:pPr>
      <w:r>
        <w:rPr/>
        <w:t>⑤提供本单位制造的货物、承担的工程或服务，或提供其他残疾人福利性单位制造的货物（不包括使用非残疾人福利性单位注册商标的货物）。</w:t>
      </w:r>
    </w:p>
    <w:p>
      <w:pPr>
        <w:pStyle w:val="null3"/>
        <w:ind w:firstLine="480"/>
        <w:jc w:val="left"/>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t>24.4信用记录指由财政部确定的有关网站提供的相关主体信用信息。信用记录的查询及使用应符合财政部文件（财库[2016]125号）规定。</w:t>
      </w:r>
    </w:p>
    <w:p>
      <w:pPr>
        <w:pStyle w:val="null3"/>
        <w:jc w:val="center"/>
        <w:outlineLvl w:val="2"/>
      </w:pPr>
      <w:r>
        <w:rPr>
          <w:b/>
          <w:sz w:val="28"/>
        </w:rPr>
        <w:t>九、根据采购项目特点或政策需要补充的其他内容</w:t>
      </w:r>
    </w:p>
    <w:p>
      <w:pPr>
        <w:pStyle w:val="null3"/>
        <w:jc w:val="left"/>
      </w:pPr>
      <w:r>
        <w:rPr/>
        <w:t>25.履约保证金</w:t>
      </w:r>
    </w:p>
    <w:p>
      <w:pPr>
        <w:pStyle w:val="null3"/>
        <w:ind w:firstLine="480"/>
        <w:jc w:val="left"/>
      </w:pPr>
      <w:r>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26.1根据采购项目特点或政策需要补充的其他新增内容详见竞争性磋商须知前附表第12项。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b/>
          <w:sz w:val="36"/>
        </w:rPr>
        <w:t>第三章 采购内容及要求</w:t>
      </w:r>
    </w:p>
    <w:p>
      <w:pPr>
        <w:pStyle w:val="null3"/>
        <w:jc w:val="left"/>
        <w:outlineLvl w:val="2"/>
      </w:pPr>
      <w:r>
        <w:rPr>
          <w:b/>
          <w:sz w:val="28"/>
        </w:rPr>
        <w:t>一、（根据本项目实际情况，填写“采购标的”或“项目概况”）</w:t>
      </w:r>
    </w:p>
    <w:p>
      <w:pPr>
        <w:pStyle w:val="null3"/>
        <w:jc w:val="left"/>
      </w:pPr>
      <w:r>
        <w:rPr>
          <w:rFonts w:ascii="宋体" w:hAnsi="宋体" w:cs="宋体" w:eastAsia="宋体"/>
          <w:color w:val="000000"/>
          <w:sz w:val="24"/>
          <w:shd w:fill="FFFFFF" w:val="clear"/>
        </w:rPr>
        <w:t>宁德市位于福建省东北沿海，地处温暖湿润的亚热带气候区，拥有得天独厚的自然资源和优越的区位条件：处于东海之滨，拥有丰富的海洋资源和优越的港口条件。拥有福鼎、福安两个国家一类开放口岸，可以便捷地与海上贸易往来，开展国际物流业务。宁德市位于福建省东北部，处于闽南、闽东、闽北三个城市群的交汇点，地理位置十分重要。可以辐射龙岩、南平、宁波、温州、台州等周边城市，形成较为完善的区域物流网络。宁德市交通网络发达，拥有福建省重要的交通干线福州</w:t>
      </w:r>
      <w:r>
        <w:rPr>
          <w:rFonts w:ascii="宋体" w:hAnsi="宋体" w:cs="宋体" w:eastAsia="宋体"/>
          <w:color w:val="000000"/>
          <w:sz w:val="24"/>
          <w:shd w:fill="FFFFFF" w:val="clear"/>
        </w:rPr>
        <w:t>-宁德高速公路和厦门-宁德高速公路，连接福州和厦门两座重要城市。此外，还有福建省内的S214、S309、S202等省道和宁波-龙岩高速公路等连接周边地区的重要交通线路。此外，宁德还发展了新能源、新材料、新一代信息技术等产业，为物流业提供了广阔的发展空间。宁德市作为福建省重点发展的沿海经济开放区之一，经济发展潜力巨大。近年来，宁德市发展壮大了新兴产业，尤其是新能源汽车、光伏产业等，吸引了大量的投资和企业落户，为物流业带来了巨大需求。随着经济的快速发展和城市化进程的推进，物流作为城市城市经济发展的重要支撑，其作用愈加重要。</w:t>
      </w:r>
    </w:p>
    <w:p>
      <w:pPr>
        <w:pStyle w:val="null3"/>
        <w:spacing w:before="195"/>
        <w:ind w:firstLine="480"/>
        <w:jc w:val="both"/>
      </w:pPr>
      <w:r>
        <w:rPr>
          <w:rFonts w:ascii="宋体" w:hAnsi="宋体" w:cs="宋体" w:eastAsia="宋体"/>
          <w:color w:val="000000"/>
          <w:sz w:val="24"/>
          <w:shd w:fill="FFFFFF" w:val="clear"/>
        </w:rPr>
        <w:t>物流作为连接生产、流通、消费等环节的重要环节，物流规划有助于提高宁德物流效率和服务水平，降低物流成本，促进居民消费和企业投资，推动经济发展。通过合理布局物流设施和交通路网，提高城市运行效率，减少交通拥堵和物流堵点，改善居民出行和物流配送的条件，提升城市可持续发展能力。通过物流规划，可以为宁德市的产业发展提供支撑和保障。合理规划物流网络，降本增效的同时提升产业竞争力，吸引更多的企业落户，推动产业结构优化升级。通过绿色物流、多式联运等方式，推动宁德市物流向低碳、高效、环保的方向发展。</w:t>
      </w:r>
    </w:p>
    <w:p>
      <w:pPr>
        <w:pStyle w:val="null3"/>
        <w:spacing w:before="195"/>
        <w:ind w:firstLine="480"/>
        <w:jc w:val="both"/>
      </w:pPr>
      <w:r>
        <w:rPr>
          <w:rFonts w:ascii="宋体" w:hAnsi="宋体" w:cs="宋体" w:eastAsia="宋体"/>
          <w:color w:val="000000"/>
          <w:sz w:val="24"/>
          <w:shd w:fill="FFFFFF" w:val="clear"/>
        </w:rPr>
        <w:t>综上所述，宁德市进行物流规划具有重要的背景和意义，对促进经济发展、优化城市运行、保障社会供应、提升产业竞争力、优化资源配置、促进区域协调发展和推动城市智能化都具有积极的作用。</w:t>
      </w:r>
    </w:p>
    <w:p>
      <w:pPr>
        <w:pStyle w:val="null3"/>
        <w:jc w:val="left"/>
        <w:outlineLvl w:val="2"/>
      </w:pPr>
      <w:r>
        <w:rPr>
          <w:b/>
          <w:sz w:val="28"/>
        </w:rPr>
        <w:t>二、技术要求</w:t>
      </w:r>
    </w:p>
    <w:p>
      <w:pPr>
        <w:pStyle w:val="null3"/>
        <w:jc w:val="left"/>
      </w:pPr>
      <w:r>
        <w:rPr>
          <w:rFonts w:ascii="宋体" w:hAnsi="宋体" w:cs="宋体" w:eastAsia="宋体"/>
          <w:b/>
          <w:sz w:val="24"/>
        </w:rPr>
        <w:t>★</w:t>
      </w:r>
      <w:r>
        <w:rPr>
          <w:rFonts w:ascii="宋体" w:hAnsi="宋体" w:cs="宋体" w:eastAsia="宋体"/>
          <w:sz w:val="24"/>
          <w:shd w:fill="FFFFFF" w:val="clear"/>
        </w:rPr>
        <w:t>深入调查分析</w:t>
      </w:r>
      <w:r>
        <w:rPr>
          <w:rFonts w:ascii="宋体" w:hAnsi="宋体" w:cs="宋体" w:eastAsia="宋体"/>
          <w:sz w:val="24"/>
          <w:shd w:fill="FFFFFF" w:val="clear"/>
        </w:rPr>
        <w:t>宁德</w:t>
      </w:r>
      <w:r>
        <w:rPr>
          <w:rFonts w:ascii="宋体" w:hAnsi="宋体" w:cs="宋体" w:eastAsia="宋体"/>
          <w:sz w:val="24"/>
          <w:shd w:fill="FFFFFF" w:val="clear"/>
        </w:rPr>
        <w:t>市</w:t>
      </w:r>
      <w:r>
        <w:rPr>
          <w:rFonts w:ascii="宋体" w:hAnsi="宋体" w:cs="宋体" w:eastAsia="宋体"/>
          <w:sz w:val="24"/>
          <w:shd w:fill="FFFFFF" w:val="clear"/>
        </w:rPr>
        <w:t>综合</w:t>
      </w:r>
      <w:r>
        <w:rPr>
          <w:rFonts w:ascii="宋体" w:hAnsi="宋体" w:cs="宋体" w:eastAsia="宋体"/>
          <w:sz w:val="24"/>
          <w:shd w:fill="FFFFFF" w:val="clear"/>
        </w:rPr>
        <w:t>交通运输和物流业发展现状</w:t>
      </w:r>
      <w:r>
        <w:rPr>
          <w:rFonts w:ascii="宋体" w:hAnsi="宋体" w:cs="宋体" w:eastAsia="宋体"/>
          <w:sz w:val="24"/>
          <w:shd w:fill="FFFFFF" w:val="clear"/>
        </w:rPr>
        <w:t>，</w:t>
      </w:r>
      <w:r>
        <w:rPr>
          <w:rFonts w:ascii="宋体" w:hAnsi="宋体" w:cs="宋体" w:eastAsia="宋体"/>
          <w:sz w:val="24"/>
          <w:shd w:fill="FFFFFF" w:val="clear"/>
        </w:rPr>
        <w:t>剖析物流系统</w:t>
      </w:r>
      <w:r>
        <w:rPr>
          <w:rFonts w:ascii="宋体" w:hAnsi="宋体" w:cs="宋体" w:eastAsia="宋体"/>
          <w:sz w:val="24"/>
          <w:shd w:fill="FFFFFF" w:val="clear"/>
        </w:rPr>
        <w:t>存在</w:t>
      </w:r>
      <w:r>
        <w:rPr>
          <w:rFonts w:ascii="宋体" w:hAnsi="宋体" w:cs="宋体" w:eastAsia="宋体"/>
          <w:sz w:val="24"/>
          <w:shd w:fill="FFFFFF" w:val="clear"/>
        </w:rPr>
        <w:t>的</w:t>
      </w:r>
      <w:r>
        <w:rPr>
          <w:rFonts w:ascii="宋体" w:hAnsi="宋体" w:cs="宋体" w:eastAsia="宋体"/>
          <w:sz w:val="24"/>
          <w:shd w:fill="FFFFFF" w:val="clear"/>
        </w:rPr>
        <w:t>问题，充分对接国家和区域发展需求，</w:t>
      </w:r>
      <w:r>
        <w:rPr>
          <w:rFonts w:ascii="宋体" w:hAnsi="宋体" w:cs="宋体" w:eastAsia="宋体"/>
          <w:sz w:val="24"/>
          <w:shd w:fill="FFFFFF" w:val="clear"/>
        </w:rPr>
        <w:t>全面</w:t>
      </w:r>
      <w:r>
        <w:rPr>
          <w:rFonts w:ascii="宋体" w:hAnsi="宋体" w:cs="宋体" w:eastAsia="宋体"/>
          <w:sz w:val="24"/>
          <w:shd w:fill="FFFFFF" w:val="clear"/>
        </w:rPr>
        <w:t>研判</w:t>
      </w:r>
      <w:r>
        <w:rPr>
          <w:rFonts w:ascii="宋体" w:hAnsi="宋体" w:cs="宋体" w:eastAsia="宋体"/>
          <w:sz w:val="24"/>
          <w:shd w:fill="FFFFFF" w:val="clear"/>
        </w:rPr>
        <w:t>宁德</w:t>
      </w:r>
      <w:r>
        <w:rPr>
          <w:rFonts w:ascii="宋体" w:hAnsi="宋体" w:cs="宋体" w:eastAsia="宋体"/>
          <w:sz w:val="24"/>
          <w:shd w:fill="FFFFFF" w:val="clear"/>
        </w:rPr>
        <w:t>市经济社会发展形势和货物运输需求，结合市交通运输局职能，研究提出未来</w:t>
      </w:r>
      <w:r>
        <w:rPr>
          <w:rFonts w:ascii="宋体" w:hAnsi="宋体" w:cs="宋体" w:eastAsia="宋体"/>
          <w:sz w:val="24"/>
          <w:shd w:fill="FFFFFF" w:val="clear"/>
        </w:rPr>
        <w:t>10年</w:t>
      </w:r>
      <w:r>
        <w:rPr>
          <w:rFonts w:ascii="宋体" w:hAnsi="宋体" w:cs="宋体" w:eastAsia="宋体"/>
          <w:sz w:val="24"/>
          <w:shd w:fill="FFFFFF" w:val="clear"/>
        </w:rPr>
        <w:t>宁德</w:t>
      </w:r>
      <w:r>
        <w:rPr>
          <w:rFonts w:ascii="宋体" w:hAnsi="宋体" w:cs="宋体" w:eastAsia="宋体"/>
          <w:sz w:val="24"/>
          <w:shd w:fill="FFFFFF" w:val="clear"/>
        </w:rPr>
        <w:t>市推进物流业高质量发展</w:t>
      </w:r>
      <w:r>
        <w:rPr>
          <w:rFonts w:ascii="宋体" w:hAnsi="宋体" w:cs="宋体" w:eastAsia="宋体"/>
          <w:sz w:val="24"/>
          <w:shd w:fill="FFFFFF" w:val="clear"/>
        </w:rPr>
        <w:t>路径与措施</w:t>
      </w:r>
      <w:r>
        <w:rPr>
          <w:rFonts w:ascii="宋体" w:hAnsi="宋体" w:cs="宋体" w:eastAsia="宋体"/>
          <w:sz w:val="24"/>
          <w:shd w:fill="FFFFFF" w:val="clear"/>
        </w:rPr>
        <w:t>。</w:t>
      </w:r>
      <w:r>
        <w:rPr>
          <w:rFonts w:ascii="宋体" w:hAnsi="宋体" w:cs="宋体" w:eastAsia="宋体"/>
          <w:sz w:val="24"/>
        </w:rPr>
        <w:t>物流规划报告内容翔实、数据完整、方法正确、计算准确，所提出的方案合理、可行</w:t>
      </w:r>
      <w:r>
        <w:rPr>
          <w:rFonts w:ascii="宋体" w:hAnsi="宋体" w:cs="宋体" w:eastAsia="宋体"/>
          <w:sz w:val="24"/>
        </w:rPr>
        <w:t>。</w:t>
      </w:r>
    </w:p>
    <w:p>
      <w:pPr>
        <w:pStyle w:val="null3"/>
        <w:ind w:right="120" w:firstLine="482"/>
        <w:jc w:val="both"/>
      </w:pPr>
      <w:r>
        <w:rPr>
          <w:rFonts w:ascii="宋体" w:hAnsi="宋体" w:cs="宋体" w:eastAsia="宋体"/>
          <w:b/>
          <w:sz w:val="24"/>
        </w:rPr>
        <w:t>★</w:t>
      </w:r>
      <w:r>
        <w:rPr>
          <w:rFonts w:ascii="宋体" w:hAnsi="宋体" w:cs="宋体" w:eastAsia="宋体"/>
          <w:sz w:val="24"/>
        </w:rPr>
        <w:t>本项目执行的标准或规范，应为现行国家标准、行业标准，包括但不限于以下内容：</w:t>
      </w:r>
    </w:p>
    <w:p>
      <w:pPr>
        <w:pStyle w:val="null3"/>
        <w:spacing w:before="30"/>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《物流企业分类与评估指标》（</w:t>
      </w:r>
      <w:r>
        <w:rPr>
          <w:rFonts w:ascii="宋体" w:hAnsi="宋体" w:cs="宋体" w:eastAsia="宋体"/>
          <w:sz w:val="24"/>
        </w:rPr>
        <w:t xml:space="preserve">GB/T </w:t>
      </w:r>
      <w:r>
        <w:rPr>
          <w:rFonts w:ascii="宋体" w:hAnsi="宋体" w:cs="宋体" w:eastAsia="宋体"/>
          <w:sz w:val="24"/>
        </w:rPr>
        <w:t>19680</w:t>
      </w:r>
      <w:r>
        <w:rPr>
          <w:rFonts w:ascii="宋体" w:hAnsi="宋体" w:cs="宋体" w:eastAsia="宋体"/>
          <w:sz w:val="24"/>
        </w:rPr>
        <w:t>-2013）；</w:t>
      </w:r>
    </w:p>
    <w:p>
      <w:pPr>
        <w:pStyle w:val="null3"/>
        <w:spacing w:before="30"/>
        <w:ind w:firstLine="480"/>
        <w:jc w:val="both"/>
      </w:pPr>
      <w:r>
        <w:rPr>
          <w:rFonts w:ascii="宋体" w:hAnsi="宋体" w:cs="宋体" w:eastAsia="宋体"/>
          <w:sz w:val="24"/>
        </w:rPr>
        <w:t>2.</w:t>
      </w:r>
      <w:r>
        <w:rPr>
          <w:rFonts w:ascii="宋体" w:hAnsi="宋体" w:cs="宋体" w:eastAsia="宋体"/>
          <w:sz w:val="24"/>
        </w:rPr>
        <w:t>《仓储绩效指标体系》（</w:t>
      </w:r>
      <w:r>
        <w:rPr>
          <w:rFonts w:ascii="宋体" w:hAnsi="宋体" w:cs="宋体" w:eastAsia="宋体"/>
          <w:sz w:val="24"/>
        </w:rPr>
        <w:t>GB/T 3033</w:t>
      </w:r>
      <w:r>
        <w:rPr>
          <w:rFonts w:ascii="宋体" w:hAnsi="宋体" w:cs="宋体" w:eastAsia="宋体"/>
          <w:sz w:val="24"/>
        </w:rPr>
        <w:t>1</w:t>
      </w:r>
      <w:r>
        <w:rPr>
          <w:rFonts w:ascii="宋体" w:hAnsi="宋体" w:cs="宋体" w:eastAsia="宋体"/>
          <w:sz w:val="24"/>
        </w:rPr>
        <w:t>-2013）；</w:t>
      </w:r>
    </w:p>
    <w:p>
      <w:pPr>
        <w:pStyle w:val="null3"/>
        <w:spacing w:before="30"/>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《物流园区服务规范及评估指标》（</w:t>
      </w:r>
      <w:r>
        <w:rPr>
          <w:rFonts w:ascii="宋体" w:hAnsi="宋体" w:cs="宋体" w:eastAsia="宋体"/>
          <w:sz w:val="24"/>
        </w:rPr>
        <w:t>GB/T 30334-2013）；</w:t>
      </w:r>
    </w:p>
    <w:p>
      <w:pPr>
        <w:pStyle w:val="null3"/>
        <w:spacing w:before="30"/>
        <w:ind w:firstLine="480"/>
        <w:jc w:val="both"/>
      </w:pPr>
      <w:r>
        <w:rPr>
          <w:rFonts w:ascii="宋体" w:hAnsi="宋体" w:cs="宋体" w:eastAsia="宋体"/>
          <w:sz w:val="24"/>
        </w:rPr>
        <w:t>4</w:t>
      </w:r>
      <w:r>
        <w:rPr>
          <w:rFonts w:ascii="宋体" w:hAnsi="宋体" w:cs="宋体" w:eastAsia="宋体"/>
          <w:sz w:val="24"/>
        </w:rPr>
        <w:t>.</w:t>
      </w:r>
      <w:r>
        <w:rPr>
          <w:rFonts w:ascii="宋体" w:hAnsi="宋体" w:cs="宋体" w:eastAsia="宋体"/>
          <w:sz w:val="24"/>
        </w:rPr>
        <w:t>《物流园区统计指标体系》（</w:t>
      </w:r>
      <w:r>
        <w:rPr>
          <w:rFonts w:ascii="宋体" w:hAnsi="宋体" w:cs="宋体" w:eastAsia="宋体"/>
          <w:sz w:val="24"/>
        </w:rPr>
        <w:t>GB</w:t>
      </w:r>
      <w:r>
        <w:rPr>
          <w:rFonts w:ascii="宋体" w:hAnsi="宋体" w:cs="宋体" w:eastAsia="宋体"/>
          <w:sz w:val="24"/>
        </w:rPr>
        <w:t>/T 30337</w:t>
      </w:r>
      <w:r>
        <w:rPr>
          <w:rFonts w:ascii="宋体" w:hAnsi="宋体" w:cs="宋体" w:eastAsia="宋体"/>
          <w:sz w:val="24"/>
        </w:rPr>
        <w:t>-201</w:t>
      </w:r>
      <w:r>
        <w:rPr>
          <w:rFonts w:ascii="宋体" w:hAnsi="宋体" w:cs="宋体" w:eastAsia="宋体"/>
          <w:sz w:val="24"/>
        </w:rPr>
        <w:t>3</w:t>
      </w:r>
      <w:r>
        <w:rPr>
          <w:rFonts w:ascii="宋体" w:hAnsi="宋体" w:cs="宋体" w:eastAsia="宋体"/>
          <w:sz w:val="24"/>
        </w:rPr>
        <w:t>）；</w:t>
      </w:r>
    </w:p>
    <w:p>
      <w:pPr>
        <w:pStyle w:val="null3"/>
        <w:spacing w:before="30"/>
        <w:ind w:firstLine="480"/>
        <w:jc w:val="both"/>
      </w:pPr>
      <w:r>
        <w:rPr>
          <w:rFonts w:ascii="宋体" w:hAnsi="宋体" w:cs="宋体" w:eastAsia="宋体"/>
          <w:sz w:val="24"/>
        </w:rPr>
        <w:t>5</w:t>
      </w:r>
      <w:r>
        <w:rPr>
          <w:rFonts w:ascii="宋体" w:hAnsi="宋体" w:cs="宋体" w:eastAsia="宋体"/>
          <w:sz w:val="24"/>
        </w:rPr>
        <w:t>.《物流园区绩效指标体系》（GB/T 37102-2018）。</w:t>
      </w:r>
    </w:p>
    <w:p>
      <w:pPr>
        <w:pStyle w:val="null3"/>
        <w:ind w:firstLine="480"/>
        <w:jc w:val="left"/>
      </w:pPr>
      <w:r>
        <w:rPr>
          <w:rFonts w:ascii="宋体" w:hAnsi="宋体" w:cs="宋体" w:eastAsia="宋体"/>
          <w:sz w:val="24"/>
          <w:shd w:fill="FFFFFF" w:val="clear"/>
        </w:rPr>
        <w:t>本项目</w:t>
      </w:r>
      <w:r>
        <w:rPr>
          <w:rFonts w:ascii="宋体" w:hAnsi="宋体" w:cs="宋体" w:eastAsia="宋体"/>
          <w:sz w:val="24"/>
          <w:shd w:fill="FFFFFF" w:val="clear"/>
        </w:rPr>
        <w:t>规划内容包括但不限于以下内容：</w:t>
      </w:r>
    </w:p>
    <w:p>
      <w:pPr>
        <w:pStyle w:val="null3"/>
        <w:jc w:val="left"/>
      </w:pPr>
      <w:r>
        <w:rPr>
          <w:rFonts w:ascii="宋体" w:hAnsi="宋体" w:cs="宋体" w:eastAsia="宋体"/>
          <w:sz w:val="24"/>
        </w:rPr>
        <w:t>（一）</w:t>
      </w:r>
      <w:r>
        <w:rPr>
          <w:rFonts w:ascii="宋体" w:hAnsi="宋体" w:cs="宋体" w:eastAsia="宋体"/>
          <w:sz w:val="24"/>
        </w:rPr>
        <w:t>物流产业调研</w:t>
      </w:r>
      <w:r>
        <w:rPr>
          <w:rFonts w:ascii="宋体" w:hAnsi="宋体" w:cs="宋体" w:eastAsia="宋体"/>
          <w:sz w:val="24"/>
        </w:rPr>
        <w:t>与现状分析</w:t>
      </w:r>
      <w:r>
        <w:rPr>
          <w:rFonts w:ascii="宋体" w:hAnsi="宋体" w:cs="宋体" w:eastAsia="宋体"/>
          <w:sz w:val="24"/>
        </w:rPr>
        <w:t>：</w:t>
      </w:r>
    </w:p>
    <w:p>
      <w:pPr>
        <w:pStyle w:val="null3"/>
        <w:jc w:val="left"/>
      </w:pPr>
      <w:r>
        <w:rPr>
          <w:rFonts w:ascii="宋体" w:hAnsi="宋体" w:cs="宋体" w:eastAsia="宋体"/>
          <w:b/>
          <w:sz w:val="24"/>
        </w:rPr>
        <w:t>(评标指标项1)</w:t>
      </w:r>
      <w:r>
        <w:rPr>
          <w:rFonts w:ascii="宋体" w:hAnsi="宋体" w:cs="宋体" w:eastAsia="宋体"/>
          <w:sz w:val="24"/>
        </w:rPr>
        <w:t>1、</w:t>
      </w:r>
      <w:r>
        <w:rPr>
          <w:rFonts w:ascii="宋体" w:hAnsi="宋体" w:cs="宋体" w:eastAsia="宋体"/>
          <w:sz w:val="24"/>
        </w:rPr>
        <w:t>对宁德市典型高速公路收费站、物流园区、配送中心、运输企业、大型生产企业进行现场调研</w:t>
      </w:r>
      <w:r>
        <w:rPr>
          <w:rFonts w:ascii="宋体" w:hAnsi="宋体" w:cs="宋体" w:eastAsia="宋体"/>
          <w:sz w:val="24"/>
        </w:rPr>
        <w:t>；</w:t>
      </w:r>
    </w:p>
    <w:p>
      <w:pPr>
        <w:pStyle w:val="null3"/>
        <w:jc w:val="left"/>
      </w:pPr>
      <w:r>
        <w:rPr>
          <w:rFonts w:ascii="宋体" w:hAnsi="宋体" w:cs="宋体" w:eastAsia="宋体"/>
          <w:b/>
          <w:sz w:val="24"/>
        </w:rPr>
        <w:t>(评标指标项</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全面了解宁德市物流发展现状</w:t>
      </w:r>
      <w:r>
        <w:rPr>
          <w:rFonts w:ascii="宋体" w:hAnsi="宋体" w:cs="宋体" w:eastAsia="宋体"/>
          <w:sz w:val="24"/>
        </w:rPr>
        <w:t>和面临的国内外发展形势</w:t>
      </w:r>
      <w:r>
        <w:rPr>
          <w:rFonts w:ascii="宋体" w:hAnsi="宋体" w:cs="宋体" w:eastAsia="宋体"/>
          <w:sz w:val="24"/>
        </w:rPr>
        <w:t>。</w:t>
      </w:r>
    </w:p>
    <w:p>
      <w:pPr>
        <w:pStyle w:val="null3"/>
        <w:jc w:val="left"/>
      </w:pPr>
      <w:r>
        <w:rPr>
          <w:rFonts w:ascii="宋体" w:hAnsi="宋体" w:cs="宋体" w:eastAsia="宋体"/>
          <w:sz w:val="24"/>
        </w:rPr>
        <w:t>（二）</w:t>
      </w:r>
      <w:r>
        <w:rPr>
          <w:rFonts w:ascii="宋体" w:hAnsi="宋体" w:cs="宋体" w:eastAsia="宋体"/>
          <w:sz w:val="24"/>
        </w:rPr>
        <w:t>运输基础数据采集：</w:t>
      </w:r>
    </w:p>
    <w:p>
      <w:pPr>
        <w:pStyle w:val="null3"/>
        <w:jc w:val="left"/>
      </w:pPr>
      <w:r>
        <w:rPr>
          <w:rFonts w:ascii="宋体" w:hAnsi="宋体" w:cs="宋体" w:eastAsia="宋体"/>
          <w:b/>
          <w:sz w:val="24"/>
        </w:rPr>
        <w:t>(评标指标项</w:t>
      </w:r>
      <w:r>
        <w:rPr>
          <w:rFonts w:ascii="宋体" w:hAnsi="宋体" w:cs="宋体" w:eastAsia="宋体"/>
          <w:b/>
          <w:sz w:val="24"/>
        </w:rPr>
        <w:t>3</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协调采集宁德市普通公路、高速公路、铁路和水运的基础运输数据和资料</w:t>
      </w:r>
      <w:r>
        <w:rPr>
          <w:rFonts w:ascii="宋体" w:hAnsi="宋体" w:cs="宋体" w:eastAsia="宋体"/>
          <w:sz w:val="24"/>
        </w:rPr>
        <w:t>；</w:t>
      </w:r>
    </w:p>
    <w:p>
      <w:pPr>
        <w:pStyle w:val="null3"/>
        <w:jc w:val="left"/>
      </w:pPr>
      <w:r>
        <w:rPr>
          <w:rFonts w:ascii="宋体" w:hAnsi="宋体" w:cs="宋体" w:eastAsia="宋体"/>
          <w:b/>
          <w:sz w:val="24"/>
        </w:rPr>
        <w:t>(评标指标项</w:t>
      </w:r>
      <w:r>
        <w:rPr>
          <w:rFonts w:ascii="宋体" w:hAnsi="宋体" w:cs="宋体" w:eastAsia="宋体"/>
          <w:b/>
          <w:sz w:val="24"/>
        </w:rPr>
        <w:t>4</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从福建省区域统筹考虑，分析宁德市现有物流总量现状</w:t>
      </w:r>
      <w:r>
        <w:rPr>
          <w:rFonts w:ascii="宋体" w:hAnsi="宋体" w:cs="宋体" w:eastAsia="宋体"/>
          <w:sz w:val="24"/>
        </w:rPr>
        <w:t>。</w:t>
      </w:r>
    </w:p>
    <w:p>
      <w:pPr>
        <w:pStyle w:val="null3"/>
        <w:ind w:left="570"/>
        <w:jc w:val="left"/>
      </w:pPr>
      <w:r>
        <w:rPr>
          <w:rFonts w:ascii="宋体" w:hAnsi="宋体" w:cs="宋体" w:eastAsia="宋体"/>
          <w:sz w:val="24"/>
        </w:rPr>
        <w:t>（三）</w:t>
      </w:r>
      <w:r>
        <w:rPr>
          <w:rFonts w:ascii="宋体" w:hAnsi="宋体" w:cs="宋体" w:eastAsia="宋体"/>
          <w:sz w:val="24"/>
        </w:rPr>
        <w:t>需求分析</w:t>
      </w:r>
      <w:r>
        <w:rPr>
          <w:rFonts w:ascii="宋体" w:hAnsi="宋体" w:cs="宋体" w:eastAsia="宋体"/>
          <w:sz w:val="24"/>
        </w:rPr>
        <w:t>：</w:t>
      </w:r>
    </w:p>
    <w:p>
      <w:pPr>
        <w:pStyle w:val="null3"/>
        <w:ind w:left="570"/>
        <w:jc w:val="left"/>
      </w:pPr>
      <w:r>
        <w:rPr>
          <w:rFonts w:ascii="宋体" w:hAnsi="宋体" w:cs="宋体" w:eastAsia="宋体"/>
          <w:b/>
          <w:sz w:val="24"/>
        </w:rPr>
        <w:t>(评标指标项</w:t>
      </w:r>
      <w:r>
        <w:rPr>
          <w:rFonts w:ascii="宋体" w:hAnsi="宋体" w:cs="宋体" w:eastAsia="宋体"/>
          <w:b/>
          <w:sz w:val="24"/>
        </w:rPr>
        <w:t>5</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要求具备对物流数据进行分析和建模的能力，包括对货物流向、运输距离、需求量、运输成本等数据进行统计和分析，测算方法依据合理充分，规划方案符合宁德市土地和交通发展等实际情况。</w:t>
      </w:r>
    </w:p>
    <w:p>
      <w:pPr>
        <w:pStyle w:val="null3"/>
        <w:ind w:left="570"/>
        <w:jc w:val="left"/>
      </w:pPr>
      <w:r>
        <w:rPr>
          <w:rFonts w:ascii="宋体" w:hAnsi="宋体" w:cs="宋体" w:eastAsia="宋体"/>
          <w:b/>
          <w:sz w:val="24"/>
        </w:rPr>
        <w:t>(评标指标项</w:t>
      </w:r>
      <w:r>
        <w:rPr>
          <w:rFonts w:ascii="宋体" w:hAnsi="宋体" w:cs="宋体" w:eastAsia="宋体"/>
          <w:b/>
          <w:sz w:val="24"/>
        </w:rPr>
        <w:t>6</w:t>
      </w:r>
      <w:r>
        <w:rPr>
          <w:rFonts w:ascii="宋体" w:hAnsi="宋体" w:cs="宋体" w:eastAsia="宋体"/>
          <w:b/>
          <w:sz w:val="24"/>
        </w:rPr>
        <w:t>)</w:t>
      </w:r>
      <w:r>
        <w:rPr>
          <w:rFonts w:ascii="宋体" w:hAnsi="宋体" w:cs="宋体" w:eastAsia="宋体"/>
          <w:sz w:val="24"/>
        </w:rPr>
        <w:t>2、根据</w:t>
      </w:r>
      <w:r>
        <w:rPr>
          <w:rFonts w:ascii="宋体" w:hAnsi="宋体" w:cs="宋体" w:eastAsia="宋体"/>
          <w:sz w:val="24"/>
        </w:rPr>
        <w:t>近年来的发展趋势，对未来</w:t>
      </w:r>
      <w:r>
        <w:rPr>
          <w:rFonts w:ascii="宋体" w:hAnsi="宋体" w:cs="宋体" w:eastAsia="宋体"/>
          <w:sz w:val="24"/>
        </w:rPr>
        <w:t>10</w:t>
      </w:r>
      <w:r>
        <w:rPr>
          <w:rFonts w:ascii="宋体" w:hAnsi="宋体" w:cs="宋体" w:eastAsia="宋体"/>
          <w:sz w:val="24"/>
        </w:rPr>
        <w:t>年物流总量进行预测分析。</w:t>
      </w:r>
    </w:p>
    <w:p>
      <w:pPr>
        <w:pStyle w:val="null3"/>
        <w:ind w:left="570"/>
        <w:jc w:val="left"/>
      </w:pPr>
      <w:r>
        <w:rPr>
          <w:rFonts w:ascii="宋体" w:hAnsi="宋体" w:cs="宋体" w:eastAsia="宋体"/>
          <w:sz w:val="24"/>
        </w:rPr>
        <w:t>（三）</w:t>
      </w:r>
      <w:r>
        <w:rPr>
          <w:rFonts w:ascii="宋体" w:hAnsi="宋体" w:cs="宋体" w:eastAsia="宋体"/>
          <w:sz w:val="24"/>
        </w:rPr>
        <w:t>重点工程：</w:t>
      </w:r>
    </w:p>
    <w:p>
      <w:pPr>
        <w:pStyle w:val="null3"/>
        <w:ind w:left="570"/>
        <w:jc w:val="left"/>
      </w:pPr>
      <w:r>
        <w:rPr>
          <w:rFonts w:ascii="宋体" w:hAnsi="宋体" w:cs="宋体" w:eastAsia="宋体"/>
          <w:b/>
          <w:sz w:val="24"/>
        </w:rPr>
        <w:t>(评标指标项</w:t>
      </w:r>
      <w:r>
        <w:rPr>
          <w:rFonts w:ascii="宋体" w:hAnsi="宋体" w:cs="宋体" w:eastAsia="宋体"/>
          <w:b/>
          <w:sz w:val="24"/>
        </w:rPr>
        <w:t>7</w:t>
      </w:r>
      <w:r>
        <w:rPr>
          <w:rFonts w:ascii="宋体" w:hAnsi="宋体" w:cs="宋体" w:eastAsia="宋体"/>
          <w:b/>
          <w:sz w:val="24"/>
        </w:rPr>
        <w:t>)</w:t>
      </w:r>
      <w:r>
        <w:rPr>
          <w:rFonts w:ascii="宋体" w:hAnsi="宋体" w:cs="宋体" w:eastAsia="宋体"/>
          <w:sz w:val="24"/>
        </w:rPr>
        <w:t>1、重点研究已建物流园区提档升级工程、多式联运创新强化工程、城市节点配送强基工程、物流数字化平台创新工程。</w:t>
      </w:r>
    </w:p>
    <w:p>
      <w:pPr>
        <w:pStyle w:val="null3"/>
        <w:ind w:left="570"/>
        <w:jc w:val="left"/>
      </w:pPr>
      <w:r>
        <w:rPr>
          <w:rFonts w:ascii="宋体" w:hAnsi="宋体" w:cs="宋体" w:eastAsia="宋体"/>
          <w:sz w:val="24"/>
        </w:rPr>
        <w:t>（四）</w:t>
      </w:r>
      <w:r>
        <w:rPr>
          <w:rFonts w:ascii="宋体" w:hAnsi="宋体" w:cs="宋体" w:eastAsia="宋体"/>
          <w:sz w:val="24"/>
        </w:rPr>
        <w:t>实施措施：</w:t>
      </w:r>
    </w:p>
    <w:p>
      <w:pPr>
        <w:pStyle w:val="null3"/>
        <w:ind w:left="570"/>
        <w:jc w:val="left"/>
      </w:pPr>
      <w:r>
        <w:rPr>
          <w:rFonts w:ascii="宋体" w:hAnsi="宋体" w:cs="宋体" w:eastAsia="宋体"/>
          <w:b/>
          <w:sz w:val="24"/>
        </w:rPr>
        <w:t>(评标指标项</w:t>
      </w:r>
      <w:r>
        <w:rPr>
          <w:rFonts w:ascii="宋体" w:hAnsi="宋体" w:cs="宋体" w:eastAsia="宋体"/>
          <w:b/>
          <w:sz w:val="24"/>
        </w:rPr>
        <w:t>8</w:t>
      </w:r>
      <w:r>
        <w:rPr>
          <w:rFonts w:ascii="宋体" w:hAnsi="宋体" w:cs="宋体" w:eastAsia="宋体"/>
          <w:b/>
          <w:sz w:val="24"/>
        </w:rPr>
        <w:t>)</w:t>
      </w:r>
      <w:r>
        <w:rPr>
          <w:rFonts w:ascii="宋体" w:hAnsi="宋体" w:cs="宋体" w:eastAsia="宋体"/>
          <w:sz w:val="24"/>
        </w:rPr>
        <w:t>1、</w:t>
      </w:r>
      <w:r>
        <w:rPr>
          <w:rFonts w:ascii="宋体" w:hAnsi="宋体" w:cs="宋体" w:eastAsia="宋体"/>
          <w:sz w:val="24"/>
        </w:rPr>
        <w:t>可</w:t>
      </w:r>
      <w:r>
        <w:rPr>
          <w:rFonts w:ascii="宋体" w:hAnsi="宋体" w:cs="宋体" w:eastAsia="宋体"/>
          <w:sz w:val="24"/>
        </w:rPr>
        <w:t>持续性满足未来城市规</w:t>
      </w:r>
      <w:r>
        <w:rPr>
          <w:rFonts w:ascii="宋体" w:hAnsi="宋体" w:cs="宋体" w:eastAsia="宋体"/>
          <w:sz w:val="24"/>
        </w:rPr>
        <w:t>划发展需求，具体实施过程中可操作强，准确把握项目定位</w:t>
      </w:r>
      <w:r>
        <w:rPr>
          <w:rFonts w:ascii="宋体" w:hAnsi="宋体" w:cs="宋体" w:eastAsia="宋体"/>
          <w:sz w:val="24"/>
        </w:rPr>
        <w:t>；</w:t>
      </w:r>
    </w:p>
    <w:p>
      <w:pPr>
        <w:pStyle w:val="null3"/>
        <w:ind w:left="570"/>
        <w:jc w:val="left"/>
      </w:pPr>
      <w:r>
        <w:rPr>
          <w:rFonts w:ascii="宋体" w:hAnsi="宋体" w:cs="宋体" w:eastAsia="宋体"/>
          <w:b/>
          <w:sz w:val="24"/>
        </w:rPr>
        <w:t>(评标指标项</w:t>
      </w:r>
      <w:r>
        <w:rPr>
          <w:rFonts w:ascii="宋体" w:hAnsi="宋体" w:cs="宋体" w:eastAsia="宋体"/>
          <w:b/>
          <w:sz w:val="24"/>
        </w:rPr>
        <w:t>9</w:t>
      </w:r>
      <w:r>
        <w:rPr>
          <w:rFonts w:ascii="宋体" w:hAnsi="宋体" w:cs="宋体" w:eastAsia="宋体"/>
          <w:b/>
          <w:sz w:val="24"/>
        </w:rPr>
        <w:t>)</w:t>
      </w:r>
      <w:r>
        <w:rPr>
          <w:rFonts w:ascii="宋体" w:hAnsi="宋体" w:cs="宋体" w:eastAsia="宋体"/>
          <w:sz w:val="24"/>
        </w:rPr>
        <w:t>2、</w:t>
      </w:r>
      <w:r>
        <w:rPr>
          <w:rFonts w:ascii="宋体" w:hAnsi="宋体" w:cs="宋体" w:eastAsia="宋体"/>
          <w:sz w:val="24"/>
        </w:rPr>
        <w:t>在项目管理中有全面周到的考虑和安排，完全符合委托方的需求</w:t>
      </w:r>
      <w:r>
        <w:rPr>
          <w:rFonts w:ascii="宋体" w:hAnsi="宋体" w:cs="宋体" w:eastAsia="宋体"/>
          <w:sz w:val="24"/>
        </w:rPr>
        <w:t>；</w:t>
      </w:r>
    </w:p>
    <w:p>
      <w:pPr>
        <w:pStyle w:val="null3"/>
        <w:ind w:left="570"/>
        <w:jc w:val="left"/>
      </w:pPr>
      <w:r>
        <w:rPr>
          <w:rFonts w:ascii="宋体" w:hAnsi="宋体" w:cs="宋体" w:eastAsia="宋体"/>
          <w:b/>
          <w:sz w:val="24"/>
        </w:rPr>
        <w:t>(评标指标项1</w:t>
      </w:r>
      <w:r>
        <w:rPr>
          <w:rFonts w:ascii="宋体" w:hAnsi="宋体" w:cs="宋体" w:eastAsia="宋体"/>
          <w:b/>
          <w:sz w:val="24"/>
        </w:rPr>
        <w:t>0</w:t>
      </w:r>
      <w:r>
        <w:rPr>
          <w:rFonts w:ascii="宋体" w:hAnsi="宋体" w:cs="宋体" w:eastAsia="宋体"/>
          <w:b/>
          <w:sz w:val="24"/>
        </w:rPr>
        <w:t>)</w:t>
      </w:r>
      <w:r>
        <w:rPr>
          <w:rFonts w:ascii="宋体" w:hAnsi="宋体" w:cs="宋体" w:eastAsia="宋体"/>
          <w:sz w:val="24"/>
        </w:rPr>
        <w:t>3、</w:t>
      </w:r>
      <w:r>
        <w:rPr>
          <w:rFonts w:ascii="宋体" w:hAnsi="宋体" w:cs="宋体" w:eastAsia="宋体"/>
          <w:sz w:val="24"/>
        </w:rPr>
        <w:t>对宁德市物流业发展战略定位及产业发展策略具有前瞻性、科学性、可行性、实操性。</w:t>
      </w:r>
    </w:p>
    <w:p>
      <w:pPr>
        <w:pStyle w:val="null3"/>
        <w:ind w:left="570"/>
        <w:jc w:val="left"/>
      </w:pPr>
      <w:r>
        <w:rPr>
          <w:rFonts w:ascii="宋体" w:hAnsi="宋体" w:cs="宋体" w:eastAsia="宋体"/>
          <w:b/>
          <w:sz w:val="24"/>
        </w:rPr>
        <w:t>(评标指标项1</w:t>
      </w:r>
      <w:r>
        <w:rPr>
          <w:rFonts w:ascii="宋体" w:hAnsi="宋体" w:cs="宋体" w:eastAsia="宋体"/>
          <w:b/>
          <w:sz w:val="24"/>
        </w:rPr>
        <w:t>1</w:t>
      </w:r>
      <w:r>
        <w:rPr>
          <w:rFonts w:ascii="宋体" w:hAnsi="宋体" w:cs="宋体" w:eastAsia="宋体"/>
          <w:b/>
          <w:sz w:val="24"/>
        </w:rPr>
        <w:t>)</w:t>
      </w:r>
      <w:r>
        <w:rPr>
          <w:rFonts w:ascii="宋体" w:hAnsi="宋体" w:cs="宋体" w:eastAsia="宋体"/>
          <w:sz w:val="24"/>
        </w:rPr>
        <w:t>4、实施方案涵盖体系化建设、物流枢纽节点布局优化、物流通道建设保障、产业融合发展等内容。</w:t>
      </w:r>
    </w:p>
    <w:p>
      <w:pPr>
        <w:pStyle w:val="null3"/>
        <w:ind w:left="570"/>
        <w:jc w:val="left"/>
      </w:pPr>
      <w:r>
        <w:rPr>
          <w:rFonts w:ascii="宋体" w:hAnsi="宋体" w:cs="宋体" w:eastAsia="宋体"/>
          <w:sz w:val="24"/>
        </w:rPr>
        <w:t>（五）</w:t>
      </w:r>
      <w:r>
        <w:rPr>
          <w:rFonts w:ascii="宋体" w:hAnsi="宋体" w:cs="宋体" w:eastAsia="宋体"/>
          <w:sz w:val="24"/>
        </w:rPr>
        <w:t>保障措施：</w:t>
      </w:r>
    </w:p>
    <w:p>
      <w:pPr>
        <w:pStyle w:val="null3"/>
        <w:ind w:left="570"/>
        <w:jc w:val="left"/>
      </w:pPr>
      <w:r>
        <w:rPr>
          <w:rFonts w:ascii="宋体" w:hAnsi="宋体" w:cs="宋体" w:eastAsia="宋体"/>
          <w:b/>
          <w:sz w:val="24"/>
        </w:rPr>
        <w:t>(评标指标项1</w:t>
      </w:r>
      <w:r>
        <w:rPr>
          <w:rFonts w:ascii="宋体" w:hAnsi="宋体" w:cs="宋体" w:eastAsia="宋体"/>
          <w:b/>
          <w:sz w:val="24"/>
        </w:rPr>
        <w:t>2</w:t>
      </w:r>
      <w:r>
        <w:rPr>
          <w:rFonts w:ascii="宋体" w:hAnsi="宋体" w:cs="宋体" w:eastAsia="宋体"/>
          <w:b/>
          <w:sz w:val="24"/>
        </w:rPr>
        <w:t>)</w:t>
      </w:r>
      <w:r>
        <w:rPr>
          <w:rFonts w:ascii="宋体" w:hAnsi="宋体" w:cs="宋体" w:eastAsia="宋体"/>
          <w:sz w:val="24"/>
        </w:rPr>
        <w:t>1、从优惠政策、财政支持、协调机制、统计体系、人才培养等多方面提出保障措施。</w:t>
      </w:r>
    </w:p>
    <w:p>
      <w:pPr>
        <w:pStyle w:val="null3"/>
        <w:jc w:val="left"/>
        <w:outlineLvl w:val="2"/>
      </w:pPr>
      <w:r>
        <w:rPr>
          <w:b/>
          <w:sz w:val="28"/>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合同签订后的180天内</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宁德市采购人指定地点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经验收合格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是否邀请供应商验收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1、期次1，说明：按竞争性磋商文件文件、响应文件要求验收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1、合同签订后，供应商提供相应的发票后，达到付款条件起15日内，支付合同总金额的50.00%</w:t>
            </w:r>
          </w:p>
          <w:p>
            <w:pPr>
              <w:pStyle w:val="null3"/>
            </w:pPr>
            <w:r>
              <w:rPr/>
              <w:t>2、提交研究报告后，供应商提供相应的发票，达到付款条件起15日内，支付合同总金额的30.00%</w:t>
            </w:r>
          </w:p>
          <w:p>
            <w:pPr>
              <w:pStyle w:val="null3"/>
            </w:pPr>
            <w:r>
              <w:rPr/>
              <w:t>3、服务半年后进行服务满意度调查评价，符合采购人要求的且提供相应发票，达到付款条件起30日内，支付合同总金额的20.00%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4"/>
        </w:rPr>
        <w:t>8</w:t>
      </w:r>
      <w:r>
        <w:rPr>
          <w:rFonts w:ascii="宋体" w:hAnsi="宋体" w:cs="宋体" w:eastAsia="宋体"/>
          <w:sz w:val="24"/>
        </w:rPr>
        <w:t>、知识产权</w:t>
      </w:r>
    </w:p>
    <w:p>
      <w:pPr>
        <w:pStyle w:val="null3"/>
        <w:spacing w:before="105" w:after="105"/>
        <w:ind w:firstLine="480"/>
        <w:jc w:val="left"/>
      </w:pPr>
      <w:r>
        <w:rPr>
          <w:rFonts w:ascii="宋体" w:hAnsi="宋体" w:cs="宋体" w:eastAsia="宋体"/>
          <w:sz w:val="24"/>
        </w:rPr>
        <w:t>成交人保证所提供的内容不含有任何侵犯第三方的专利或知识产权的因素。</w:t>
      </w:r>
    </w:p>
    <w:p>
      <w:pPr>
        <w:pStyle w:val="null3"/>
        <w:spacing w:before="105" w:after="105"/>
        <w:ind w:firstLine="482"/>
        <w:jc w:val="left"/>
      </w:pPr>
      <w:r>
        <w:rPr>
          <w:rFonts w:ascii="宋体" w:hAnsi="宋体" w:cs="宋体" w:eastAsia="宋体"/>
          <w:b/>
          <w:sz w:val="24"/>
        </w:rPr>
        <w:t>9</w:t>
      </w:r>
      <w:r>
        <w:rPr>
          <w:rFonts w:ascii="宋体" w:hAnsi="宋体" w:cs="宋体" w:eastAsia="宋体"/>
          <w:b/>
          <w:sz w:val="24"/>
        </w:rPr>
        <w:t>、其他要求</w:t>
      </w:r>
    </w:p>
    <w:p>
      <w:pPr>
        <w:pStyle w:val="null3"/>
        <w:spacing w:before="105" w:after="105"/>
        <w:ind w:firstLine="480"/>
        <w:jc w:val="left"/>
      </w:pPr>
      <w:r>
        <w:rPr>
          <w:rFonts w:ascii="宋体" w:hAnsi="宋体" w:cs="宋体" w:eastAsia="宋体"/>
          <w:sz w:val="24"/>
        </w:rPr>
        <w:t>9</w:t>
      </w:r>
      <w:r>
        <w:rPr>
          <w:rFonts w:ascii="宋体" w:hAnsi="宋体" w:cs="宋体" w:eastAsia="宋体"/>
          <w:sz w:val="24"/>
        </w:rPr>
        <w:t>.1成交人技术方案中如使用第三方软件，则必须提供相应软件产品的使用授权，相关费用已包含在投标价内。</w:t>
      </w:r>
    </w:p>
    <w:p>
      <w:pPr>
        <w:pStyle w:val="null3"/>
        <w:spacing w:before="105" w:after="105"/>
        <w:ind w:firstLine="480"/>
        <w:jc w:val="left"/>
      </w:pPr>
      <w:r>
        <w:rPr>
          <w:rFonts w:ascii="宋体" w:hAnsi="宋体" w:cs="宋体" w:eastAsia="宋体"/>
          <w:sz w:val="24"/>
        </w:rPr>
        <w:t>9</w:t>
      </w:r>
      <w:r>
        <w:rPr>
          <w:rFonts w:ascii="宋体" w:hAnsi="宋体" w:cs="宋体" w:eastAsia="宋体"/>
          <w:sz w:val="24"/>
        </w:rPr>
        <w:t>.2成交人的投标方案或估算清单（整体或部分）中如存在恶意漏项情形，则该情形下的漏项费用由成交人承担。</w:t>
      </w:r>
    </w:p>
    <w:p>
      <w:pPr>
        <w:pStyle w:val="null3"/>
        <w:spacing w:before="105" w:after="105"/>
        <w:ind w:firstLine="482"/>
        <w:jc w:val="left"/>
      </w:pPr>
      <w:r>
        <w:rPr>
          <w:rFonts w:ascii="宋体" w:hAnsi="宋体" w:cs="宋体" w:eastAsia="宋体"/>
          <w:b/>
          <w:sz w:val="24"/>
        </w:rPr>
        <w:t>10</w:t>
      </w:r>
      <w:r>
        <w:rPr>
          <w:rFonts w:ascii="宋体" w:hAnsi="宋体" w:cs="宋体" w:eastAsia="宋体"/>
          <w:b/>
          <w:sz w:val="24"/>
        </w:rPr>
        <w:t>、违约责任</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.1因成交人原因造成服务合同无法按时签订，视为成交人违约，成交人需支付相应的赔偿。</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.2在签定服务合同之后，成交人要求解除合同的，视为成交人违约，对采购人造成的损失的，成交人需支付相应的赔偿。</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.3因成交人原因发生重大责任事故，除依约承担赔偿责任外，还将按有关管理办法规定执行。同时，采购人有权保留更换成交人的权利，并报相关行政主管部门处罚。</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成交人，给采购人造成的损失，还应承担赔偿责任。</w:t>
      </w:r>
    </w:p>
    <w:p>
      <w:pPr>
        <w:pStyle w:val="null3"/>
        <w:spacing w:before="105" w:after="105"/>
        <w:ind w:firstLine="480"/>
        <w:jc w:val="left"/>
      </w:pPr>
      <w:r>
        <w:rPr>
          <w:rFonts w:ascii="宋体" w:hAnsi="宋体" w:cs="宋体" w:eastAsia="宋体"/>
          <w:sz w:val="24"/>
        </w:rPr>
        <w:t>10</w:t>
      </w:r>
      <w:r>
        <w:rPr>
          <w:rFonts w:ascii="宋体" w:hAnsi="宋体" w:cs="宋体" w:eastAsia="宋体"/>
          <w:sz w:val="24"/>
        </w:rPr>
        <w:t>.5在明确违约责任后，成交人应在接到书面通知书起七天内支付违约金、赔偿金等。</w:t>
      </w:r>
    </w:p>
    <w:p>
      <w:pPr>
        <w:pStyle w:val="null3"/>
        <w:jc w:val="left"/>
        <w:outlineLvl w:val="2"/>
      </w:pPr>
      <w:r>
        <w:rPr>
          <w:b/>
          <w:sz w:val="28"/>
        </w:rPr>
        <w:t>四、其他事项</w:t>
      </w:r>
    </w:p>
    <w:p>
      <w:pPr>
        <w:pStyle w:val="null3"/>
        <w:jc w:val="left"/>
      </w:pPr>
      <w:r>
        <w:rPr/>
        <w:t>1、本竞争性磋商文件未明确的其它约定事项或条款，待采购人与成交人签订合同时，由双方协商订立。 2、除竞争性磋商文件另有规定外，若出现有关法律、法规和规章有强制性规定但招标文件未列明的情形，则投标人应按照有关法律、法规和规章强制性规定执行。 3、因本合同或与本合同有关的一切事项发生争议，由双方友好协商解决。协商不成的，由采购人所在地人民法院管辖。</w:t>
      </w:r>
    </w:p>
    <w:p>
      <w:pPr>
        <w:pStyle w:val="null3"/>
      </w:pPr>
      <w:r>
        <w:rPr/>
        <w:t xml:space="preserve"> </w:t>
        <w:br/>
        <w:br w:type="page"/>
      </w:r>
    </w:p>
    <w:p>
      <w:pPr>
        <w:pStyle w:val="null3"/>
        <w:jc w:val="center"/>
        <w:outlineLvl w:val="1"/>
      </w:pPr>
      <w:r>
        <w:rPr>
          <w:b/>
          <w:sz w:val="36"/>
        </w:rPr>
        <w:t>第四章 合同主要条款及格式</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第五章 首次响应文件格式</w:t>
      </w:r>
    </w:p>
    <w:p>
      <w:pPr>
        <w:pStyle w:val="null3"/>
        <w:jc w:val="center"/>
        <w:outlineLvl w:val="2"/>
      </w:pPr>
      <w:r>
        <w:rPr>
          <w:b/>
          <w:sz w:val="28"/>
        </w:rPr>
        <w:t>编制说明</w:t>
      </w:r>
    </w:p>
    <w:p>
      <w:pPr>
        <w:pStyle w:val="null3"/>
        <w:ind w:firstLine="480"/>
        <w:jc w:val="left"/>
      </w:pPr>
      <w:r>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0"/>
      </w:pPr>
      <w:r>
        <w:rPr>
          <w:b/>
          <w:sz w:val="48"/>
        </w:rPr>
        <w:t xml:space="preserve"> 福建省政府采购项目竞争性磋商</w:t>
      </w:r>
    </w:p>
    <w:p>
      <w:pPr>
        <w:pStyle w:val="null3"/>
        <w:jc w:val="center"/>
        <w:outlineLvl w:val="1"/>
      </w:pPr>
      <w:r>
        <w:rPr>
          <w:b/>
          <w:sz w:val="36"/>
        </w:rPr>
        <w:t>响应文件</w:t>
      </w:r>
    </w:p>
    <w:p>
      <w:pPr>
        <w:pStyle w:val="null3"/>
        <w:jc w:val="center"/>
        <w:outlineLvl w:val="1"/>
      </w:pPr>
      <w:r>
        <w:rPr>
          <w:b/>
          <w:sz w:val="36"/>
        </w:rPr>
        <w:t>（首次）</w:t>
      </w:r>
      <w:r>
        <w:br/>
      </w:r>
      <w:r>
        <w:br/>
      </w:r>
      <w:r>
        <w:br/>
      </w:r>
      <w:r>
        <w:br/>
      </w:r>
      <w:r>
        <w:br/>
      </w:r>
    </w:p>
    <w:p>
      <w:pPr>
        <w:pStyle w:val="null3"/>
        <w:jc w:val="center"/>
        <w:outlineLvl w:val="2"/>
      </w:pPr>
      <w:r>
        <w:rPr>
          <w:b/>
          <w:sz w:val="28"/>
        </w:rPr>
        <w:t>项目名称：</w:t>
      </w:r>
      <w:r>
        <w:rPr>
          <w:b/>
          <w:sz w:val="28"/>
          <w:u w:val="single"/>
        </w:rPr>
        <w:t xml:space="preserve">                                  </w:t>
      </w:r>
    </w:p>
    <w:p>
      <w:pPr>
        <w:pStyle w:val="null3"/>
        <w:jc w:val="center"/>
        <w:outlineLvl w:val="2"/>
      </w:pPr>
      <w:r>
        <w:rPr>
          <w:b/>
          <w:sz w:val="28"/>
        </w:rPr>
        <w:t>项目编号：</w:t>
      </w:r>
      <w:r>
        <w:rPr>
          <w:b/>
          <w:sz w:val="28"/>
          <w:u w:val="single"/>
        </w:rPr>
        <w:t xml:space="preserve">                                  </w:t>
      </w:r>
    </w:p>
    <w:p>
      <w:pPr>
        <w:pStyle w:val="null3"/>
        <w:jc w:val="center"/>
        <w:outlineLvl w:val="2"/>
      </w:pPr>
      <w:r>
        <w:rPr>
          <w:b/>
          <w:sz w:val="28"/>
        </w:rPr>
        <w:t>采购包：</w:t>
      </w:r>
      <w:r>
        <w:rPr>
          <w:b/>
          <w:sz w:val="28"/>
          <w:u w:val="single"/>
        </w:rPr>
        <w:t xml:space="preserve">                                  </w:t>
      </w:r>
      <w:r>
        <w:br/>
      </w:r>
      <w:r>
        <w:br/>
      </w:r>
    </w:p>
    <w:p>
      <w:pPr>
        <w:pStyle w:val="null3"/>
        <w:jc w:val="center"/>
        <w:outlineLvl w:val="2"/>
      </w:pPr>
      <w:r>
        <w:rPr>
          <w:b/>
          <w:sz w:val="28"/>
        </w:rPr>
        <w:t>供应商名称：</w:t>
      </w:r>
      <w:r>
        <w:rPr>
          <w:b/>
          <w:sz w:val="28"/>
          <w:u w:val="single"/>
        </w:rPr>
        <w:t xml:space="preserve">                                  </w:t>
      </w:r>
    </w:p>
    <w:p>
      <w:pPr>
        <w:pStyle w:val="null3"/>
        <w:jc w:val="center"/>
        <w:outlineLvl w:val="2"/>
      </w:pPr>
      <w:r>
        <w:rPr>
          <w:b/>
          <w:sz w:val="28"/>
        </w:rPr>
        <w:t>日        期：</w:t>
      </w:r>
      <w:r>
        <w:rPr>
          <w:b/>
          <w:sz w:val="28"/>
          <w:u w:val="single"/>
        </w:rPr>
        <w:t xml:space="preserve">                                  </w:t>
      </w:r>
    </w:p>
    <w:p>
      <w:pPr>
        <w:pStyle w:val="null3"/>
      </w:pPr>
      <w:r>
        <w:rPr/>
        <w:t xml:space="preserve"> </w:t>
        <w:br/>
        <w:br w:type="page"/>
      </w:r>
    </w:p>
    <w:p>
      <w:pPr>
        <w:pStyle w:val="null3"/>
        <w:jc w:val="center"/>
        <w:outlineLvl w:val="2"/>
      </w:pPr>
      <w:r>
        <w:rPr>
          <w:b/>
          <w:sz w:val="28"/>
        </w:rPr>
        <w:t>目 录</w:t>
      </w:r>
    </w:p>
    <w:p>
      <w:pPr>
        <w:pStyle w:val="null3"/>
        <w:ind w:firstLine="480"/>
        <w:jc w:val="left"/>
      </w:pPr>
      <w:r>
        <w:rPr/>
        <w:t>附件1：响应函</w:t>
      </w:r>
    </w:p>
    <w:p>
      <w:pPr>
        <w:pStyle w:val="null3"/>
        <w:ind w:firstLine="480"/>
        <w:jc w:val="left"/>
      </w:pPr>
      <w:r>
        <w:rPr/>
        <w:t>附件2：报价一览表（含详细报价书）</w:t>
      </w:r>
    </w:p>
    <w:p>
      <w:pPr>
        <w:pStyle w:val="null3"/>
        <w:ind w:firstLine="480"/>
        <w:jc w:val="left"/>
      </w:pPr>
      <w:r>
        <w:rPr/>
        <w:t>附件3：资格证明文件</w:t>
      </w:r>
    </w:p>
    <w:p>
      <w:pPr>
        <w:pStyle w:val="null3"/>
        <w:ind w:firstLine="480"/>
        <w:jc w:val="left"/>
      </w:pPr>
      <w:r>
        <w:rPr/>
        <w:t>附件4：磋商保证金凭证</w:t>
      </w:r>
    </w:p>
    <w:p>
      <w:pPr>
        <w:pStyle w:val="null3"/>
        <w:ind w:firstLine="480"/>
        <w:jc w:val="left"/>
      </w:pPr>
      <w:r>
        <w:rPr/>
        <w:t>附件5：技术和商务偏离表</w:t>
      </w:r>
    </w:p>
    <w:p>
      <w:pPr>
        <w:pStyle w:val="null3"/>
        <w:ind w:firstLine="480"/>
        <w:jc w:val="left"/>
      </w:pPr>
      <w:r>
        <w:rPr/>
        <w:t>附件6：相关技术、商务、服务响应承诺及资料</w:t>
      </w:r>
    </w:p>
    <w:p>
      <w:pPr>
        <w:pStyle w:val="null3"/>
        <w:ind w:firstLine="480"/>
        <w:jc w:val="left"/>
      </w:pPr>
      <w:r>
        <w:rPr/>
        <w:t>附件7：供应商提交的其他资料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b/>
          <w:sz w:val="28"/>
        </w:rPr>
        <w:t>附件1 磋商响应声明</w:t>
      </w:r>
    </w:p>
    <w:p>
      <w:pPr>
        <w:pStyle w:val="null3"/>
        <w:ind w:firstLine="480"/>
        <w:jc w:val="left"/>
      </w:pPr>
      <w:r>
        <w:rPr/>
        <w:t>致：</w:t>
      </w:r>
      <w:r>
        <w:rPr>
          <w:u w:val="single"/>
        </w:rPr>
        <w:t>（采购人或采购代理机构）</w:t>
      </w:r>
    </w:p>
    <w:p>
      <w:pPr>
        <w:pStyle w:val="null3"/>
        <w:ind w:firstLine="480"/>
        <w:jc w:val="left"/>
      </w:pPr>
      <w:r>
        <w:rPr/>
        <w:t>1.根据贵方为</w:t>
      </w:r>
      <w:r>
        <w:rPr>
          <w:u w:val="single"/>
        </w:rPr>
        <w:t xml:space="preserve">　　　　 　 </w:t>
      </w:r>
      <w:r>
        <w:rPr>
          <w:u w:val="single"/>
        </w:rPr>
        <w:t xml:space="preserve">　　　　 </w:t>
      </w:r>
      <w:r>
        <w:rPr/>
        <w:t xml:space="preserve"> 项目（项目编号）:</w:t>
      </w:r>
      <w:r>
        <w:rPr>
          <w:u w:val="single"/>
        </w:rPr>
        <w:t xml:space="preserve">　　　　 </w:t>
      </w:r>
      <w:r>
        <w:rPr>
          <w:u w:val="single"/>
        </w:rPr>
        <w:t xml:space="preserve">　　　　 　 </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u w:val="single"/>
        </w:rPr>
        <w:t>　　</w:t>
      </w:r>
      <w:r>
        <w:rPr/>
        <w:t>套，副本</w:t>
      </w:r>
      <w:r>
        <w:rPr>
          <w:u w:val="single"/>
        </w:rPr>
        <w:t>　　</w:t>
      </w:r>
      <w:r>
        <w:rPr/>
        <w:t>套及电子文档</w:t>
      </w:r>
      <w:r>
        <w:rPr>
          <w:u w:val="single"/>
        </w:rPr>
        <w:t>　　</w:t>
      </w:r>
      <w:r>
        <w:rPr/>
        <w:t>套。</w:t>
      </w:r>
    </w:p>
    <w:p>
      <w:pPr>
        <w:pStyle w:val="null3"/>
        <w:ind w:firstLine="480"/>
        <w:jc w:val="left"/>
      </w:pPr>
      <w:r>
        <w:rPr/>
        <w:t>（1）响应函</w:t>
      </w:r>
    </w:p>
    <w:p>
      <w:pPr>
        <w:pStyle w:val="null3"/>
        <w:ind w:firstLine="480"/>
        <w:jc w:val="left"/>
      </w:pPr>
      <w:r>
        <w:rPr/>
        <w:t>（2）报价一览表（含详细报价书）</w:t>
      </w:r>
    </w:p>
    <w:p>
      <w:pPr>
        <w:pStyle w:val="null3"/>
        <w:ind w:firstLine="480"/>
        <w:jc w:val="left"/>
      </w:pPr>
      <w:r>
        <w:rPr/>
        <w:t>（3）资格证明文件</w:t>
      </w:r>
    </w:p>
    <w:p>
      <w:pPr>
        <w:pStyle w:val="null3"/>
        <w:ind w:firstLine="480"/>
        <w:jc w:val="left"/>
      </w:pPr>
      <w:r>
        <w:rPr/>
        <w:t>（4）磋商保证金凭证</w:t>
      </w:r>
    </w:p>
    <w:p>
      <w:pPr>
        <w:pStyle w:val="null3"/>
        <w:ind w:firstLine="480"/>
        <w:jc w:val="left"/>
      </w:pPr>
      <w:r>
        <w:rPr/>
        <w:t>（5）技术和商务偏离表</w:t>
      </w:r>
    </w:p>
    <w:p>
      <w:pPr>
        <w:pStyle w:val="null3"/>
        <w:ind w:firstLine="480"/>
        <w:jc w:val="left"/>
      </w:pPr>
      <w:r>
        <w:rPr/>
        <w:t>（6）相关技术、商务、服务响应承诺及资料</w:t>
      </w:r>
    </w:p>
    <w:p>
      <w:pPr>
        <w:pStyle w:val="null3"/>
        <w:ind w:firstLine="480"/>
        <w:jc w:val="left"/>
      </w:pPr>
      <w:r>
        <w:rPr/>
        <w:t>（7）供应商提交的其他资料</w:t>
      </w:r>
    </w:p>
    <w:p>
      <w:pPr>
        <w:pStyle w:val="null3"/>
        <w:ind w:firstLine="480"/>
        <w:jc w:val="left"/>
      </w:pPr>
      <w:r>
        <w:rPr/>
        <w:t>（8）按照磋商文件规定，要求作为响应文件组成部分的其他内容（若有）</w:t>
      </w:r>
    </w:p>
    <w:p>
      <w:pPr>
        <w:pStyle w:val="null3"/>
        <w:ind w:firstLine="480"/>
        <w:jc w:val="left"/>
      </w:pPr>
      <w:r>
        <w:rPr/>
        <w:t>2.据此函，我方宣布响应承诺如下：</w:t>
      </w:r>
    </w:p>
    <w:p>
      <w:pPr>
        <w:pStyle w:val="null3"/>
        <w:ind w:firstLine="480"/>
        <w:jc w:val="left"/>
      </w:pPr>
      <w:r>
        <w:rPr/>
        <w:t xml:space="preserve"> 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t>2.5我方愿意向贵方提供任何与本项目磋商采购有关的数据或资料。若贵方需要，我方愿意提供我方作出的一切承诺的证明材料。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2.8我方承诺响应文件所提供的全部资料真实可靠，并接受磋商小组、采购人、采购代理机构、监管部门进一步审查其中任何资料真实性的要求。</w:t>
      </w:r>
      <w:r>
        <w:br/>
      </w:r>
    </w:p>
    <w:p>
      <w:pPr>
        <w:pStyle w:val="null3"/>
        <w:ind w:firstLine="480"/>
        <w:jc w:val="left"/>
      </w:pPr>
      <w:r>
        <w:rPr/>
        <w:t>通信地址:</w:t>
      </w:r>
      <w:r>
        <w:rPr>
          <w:u w:val="single"/>
        </w:rPr>
        <w:t>　</w:t>
      </w:r>
      <w:r>
        <w:rPr>
          <w:u w:val="single"/>
        </w:rPr>
        <w:t>　　</w:t>
      </w:r>
      <w:r>
        <w:rPr>
          <w:u w:val="single"/>
        </w:rPr>
        <w:t>　　</w:t>
      </w:r>
      <w:r>
        <w:rPr>
          <w:u w:val="single"/>
        </w:rPr>
        <w:t>　　</w:t>
      </w:r>
      <w:r>
        <w:rPr>
          <w:u w:val="single"/>
        </w:rPr>
        <w:t>　　</w:t>
      </w:r>
      <w:r>
        <w:rPr>
          <w:u w:val="single"/>
        </w:rPr>
        <w:t>　　</w:t>
      </w:r>
    </w:p>
    <w:p>
      <w:pPr>
        <w:pStyle w:val="null3"/>
        <w:ind w:firstLine="480"/>
        <w:jc w:val="left"/>
      </w:pPr>
      <w:r>
        <w:rPr/>
        <w:t>邮编：</w:t>
      </w:r>
      <w:r>
        <w:rPr>
          <w:u w:val="single"/>
        </w:rPr>
        <w:t>　　</w:t>
      </w:r>
      <w:r>
        <w:rPr>
          <w:u w:val="single"/>
        </w:rPr>
        <w:t>　　</w:t>
      </w:r>
      <w:r>
        <w:rPr>
          <w:u w:val="single"/>
        </w:rPr>
        <w:t>　　</w:t>
      </w:r>
      <w:r>
        <w:rPr/>
        <w:t xml:space="preserve"> 传真号：</w:t>
      </w:r>
      <w:r>
        <w:rPr>
          <w:u w:val="single"/>
        </w:rPr>
        <w:t>　　</w:t>
      </w:r>
      <w:r>
        <w:rPr>
          <w:u w:val="single"/>
        </w:rPr>
        <w:t>　　</w:t>
      </w:r>
      <w:r>
        <w:rPr>
          <w:u w:val="single"/>
        </w:rPr>
        <w:t>　　</w:t>
      </w:r>
    </w:p>
    <w:p>
      <w:pPr>
        <w:pStyle w:val="null3"/>
        <w:ind w:firstLine="480"/>
        <w:jc w:val="left"/>
      </w:pPr>
      <w:r>
        <w:rPr/>
        <w:t>联系电话（固定电话和移动电话）：</w:t>
      </w:r>
      <w:r>
        <w:rPr>
          <w:u w:val="single"/>
        </w:rPr>
        <w:t>　　</w:t>
      </w:r>
      <w:r>
        <w:rPr>
          <w:u w:val="single"/>
        </w:rPr>
        <w:t>　　</w:t>
      </w:r>
      <w:r>
        <w:rPr>
          <w:u w:val="single"/>
        </w:rPr>
        <w:t>　　</w:t>
      </w:r>
      <w:r>
        <w:rPr>
          <w:u w:val="single"/>
        </w:rPr>
        <w:t>　　</w:t>
      </w:r>
    </w:p>
    <w:p>
      <w:pPr>
        <w:pStyle w:val="null3"/>
        <w:ind w:firstLine="480"/>
        <w:jc w:val="left"/>
      </w:pPr>
      <w:r>
        <w:rPr/>
        <w:t>供应商代表：</w:t>
      </w:r>
      <w:r>
        <w:rPr>
          <w:u w:val="single"/>
        </w:rPr>
        <w:t>　　</w:t>
      </w:r>
      <w:r>
        <w:rPr>
          <w:u w:val="single"/>
        </w:rPr>
        <w:t>（签字）</w:t>
      </w:r>
      <w:r>
        <w:rPr>
          <w:u w:val="single"/>
        </w:rPr>
        <w:t>　　</w:t>
      </w:r>
    </w:p>
    <w:p>
      <w:pPr>
        <w:pStyle w:val="null3"/>
        <w:ind w:firstLine="480"/>
        <w:jc w:val="left"/>
      </w:pPr>
      <w:r>
        <w:rPr/>
        <w:t>供应商代表电子信箱：</w:t>
      </w:r>
      <w:r>
        <w:rPr>
          <w:u w:val="single"/>
        </w:rPr>
        <w:t>　　</w:t>
      </w:r>
      <w:r>
        <w:rPr>
          <w:u w:val="single"/>
        </w:rPr>
        <w:t>　　</w:t>
      </w:r>
      <w:r>
        <w:rPr>
          <w:u w:val="single"/>
        </w:rPr>
        <w:t>　　</w:t>
      </w:r>
      <w:r>
        <w:rPr>
          <w:u w:val="single"/>
        </w:rPr>
        <w:t>　　</w:t>
      </w:r>
    </w:p>
    <w:p>
      <w:pPr>
        <w:pStyle w:val="null3"/>
        <w:ind w:firstLine="480"/>
        <w:jc w:val="left"/>
      </w:pPr>
      <w:r>
        <w:rPr/>
        <w:t>供应商：</w:t>
      </w:r>
      <w:r>
        <w:rPr>
          <w:u w:val="single"/>
        </w:rPr>
        <w:t>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附件2 报价一览表</w:t>
      </w:r>
    </w:p>
    <w:p>
      <w:pPr>
        <w:pStyle w:val="null3"/>
        <w:ind w:firstLine="480"/>
        <w:jc w:val="left"/>
      </w:pPr>
      <w:r>
        <w:rPr/>
        <w:t>供应商名称：</w:t>
      </w:r>
      <w:r>
        <w:rPr>
          <w:u w:val="single"/>
        </w:rPr>
        <w:t>（全称加盖单位公章）</w:t>
      </w:r>
      <w:r>
        <w:rPr/>
        <w:t xml:space="preserve"> 项目编号∶</w:t>
      </w:r>
      <w:r>
        <w:rPr>
          <w:u w:val="single"/>
        </w:rPr>
        <w:t>　　</w:t>
      </w:r>
      <w:r>
        <w:rPr>
          <w:u w:val="single"/>
        </w:rPr>
        <w:t>　　</w:t>
      </w:r>
      <w:r>
        <w:rPr>
          <w:u w:val="single"/>
        </w:rPr>
        <w:t>　　</w:t>
      </w:r>
      <w:r>
        <w:rPr/>
        <w:t>货币单位：元人民币</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首次报价</w:t>
            </w:r>
          </w:p>
        </w:tc>
        <w:tc>
          <w:tcPr>
            <w:tcW w:type="dxa" w:w="2026"/>
          </w:tcPr>
          <w:p>
            <w:pPr>
              <w:pStyle w:val="null3"/>
              <w:jc w:val="left"/>
            </w:pPr>
            <w:r>
              <w:rPr/>
              <w:t>交货期/工期/项目完成时间/服务时间</w:t>
            </w:r>
          </w:p>
        </w:tc>
        <w:tc>
          <w:tcPr>
            <w:tcW w:type="dxa" w:w="2026"/>
          </w:tcPr>
          <w:p>
            <w:pPr>
              <w:pStyle w:val="null3"/>
              <w:jc w:val="left"/>
            </w:pPr>
            <w:r>
              <w:rPr/>
              <w:t>磋商保证金</w:t>
            </w:r>
          </w:p>
        </w:tc>
        <w:tc>
          <w:tcPr>
            <w:tcW w:type="dxa" w:w="2026"/>
          </w:tcPr>
          <w:p>
            <w:pPr>
              <w:pStyle w:val="null3"/>
              <w:jc w:val="left"/>
            </w:pPr>
            <w:r>
              <w:rPr/>
              <w:t>备注</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pPr>
              <w:pStyle w:val="null3"/>
              <w:jc w:val="left"/>
            </w:pPr>
            <w:r>
              <w:rPr/>
              <w:t>......</w:t>
            </w: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ind w:firstLine="480"/>
        <w:jc w:val="left"/>
      </w:pPr>
      <w:r>
        <w:rPr/>
        <w:t>备注：详细报价书另纸详列，格式自拟。</w:t>
      </w:r>
    </w:p>
    <w:p>
      <w:pPr>
        <w:pStyle w:val="null3"/>
        <w:ind w:firstLine="480"/>
        <w:jc w:val="left"/>
      </w:pPr>
      <w:r>
        <w:rPr/>
        <w:t>供应商代表：</w:t>
      </w:r>
      <w:r>
        <w:rPr>
          <w:u w:val="single"/>
        </w:rPr>
        <w:t xml:space="preserve">　　　　 </w:t>
      </w:r>
      <w:r>
        <w:rPr>
          <w:u w:val="single"/>
        </w:rPr>
        <w:t>（签字）</w:t>
      </w:r>
    </w:p>
    <w:p>
      <w:pPr>
        <w:pStyle w:val="null3"/>
        <w:jc w:val="left"/>
      </w:pPr>
      <w:r>
        <w:rPr/>
        <w:t xml:space="preserve"> </w:t>
        <w:br/>
        <w:br w:type="page"/>
      </w:r>
    </w:p>
    <w:p>
      <w:pPr>
        <w:pStyle w:val="null3"/>
        <w:jc w:val="center"/>
        <w:outlineLvl w:val="3"/>
      </w:pPr>
      <w:r>
        <w:rPr>
          <w:b/>
          <w:sz w:val="24"/>
        </w:rPr>
        <w:t>附件2-1 详细报价书</w:t>
      </w:r>
    </w:p>
    <w:p>
      <w:pPr>
        <w:pStyle w:val="null3"/>
        <w:jc w:val="left"/>
      </w:pPr>
      <w:r>
        <w:rPr>
          <w:b/>
        </w:rPr>
        <w:t>说明：</w:t>
      </w:r>
    </w:p>
    <w:p>
      <w:pPr>
        <w:pStyle w:val="null3"/>
        <w:ind w:firstLine="480"/>
        <w:jc w:val="left"/>
      </w:pPr>
      <w:r>
        <w:rPr/>
        <w:t>1.各供应商应根据竞争性磋商文件的要求，在响应文件中提出为完成本项目相应采购包工作所必需包含的详细工作内容（如：详细具体货物或服务或工程量清单内容），并以此做出详细的报价书。详细报价书应做出详细完整的报价单价和合价，并汇总计算出报价总价。采购人或采购代理机构如果对详细报价书有统一格式要求的，可以进行规定或附表。如果没有特别要求的，则格式由供应商根据项目特点自行拟制。</w:t>
      </w:r>
    </w:p>
    <w:p>
      <w:pPr>
        <w:pStyle w:val="null3"/>
        <w:ind w:firstLine="480"/>
        <w:jc w:val="left"/>
      </w:pPr>
      <w:r>
        <w:rPr/>
        <w:t>2.为完成相应采购包项下的全部工作所涉及的费用都应包含在详细报价书的各个单项中，供应商应充分考虑和评估。供应商未做详细分析或理解偏差错漏或不认真严谨等原因造成其未将本合同项下相关项目和费用列入详细报价书的，均视同相关项目和费用为已包含在详细报价书的其他单价或合价中，采购人在合同执行过程中，不再多还少补。</w:t>
      </w:r>
    </w:p>
    <w:p>
      <w:pPr>
        <w:pStyle w:val="null3"/>
        <w:ind w:firstLine="480"/>
        <w:jc w:val="left"/>
      </w:pPr>
      <w:r>
        <w:rPr/>
        <w:t xml:space="preserve"> 3.对于不能详细列明采购标的的技术、服务要求的磋商采购项目或者如优惠率磋商、单价磋商等特殊类型的磋商采购项目，由供应商根据磋商文件的具体规定和项目特点提交详细报价书，采购人或采购代理机构如果对详细报价书有统一格式要求的，可以进行规定或附表。如果没有特别要求的，则格式由供应商根据项目特点自行拟制。</w:t>
      </w:r>
      <w:r>
        <w:br/>
      </w:r>
      <w:r>
        <w:br/>
      </w:r>
      <w:r>
        <w:br/>
      </w:r>
      <w:r>
        <w:br/>
      </w:r>
    </w:p>
    <w:p>
      <w:pPr>
        <w:pStyle w:val="null3"/>
        <w:ind w:firstLine="480"/>
        <w:jc w:val="left"/>
      </w:pPr>
      <w:r>
        <w:rPr/>
        <w:t>供应商代表：</w:t>
      </w:r>
      <w:r>
        <w:rPr>
          <w:u w:val="single"/>
        </w:rPr>
        <w:t>　　</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附件3 资格证明文件</w:t>
      </w:r>
    </w:p>
    <w:p>
      <w:pPr>
        <w:pStyle w:val="null3"/>
        <w:jc w:val="center"/>
        <w:outlineLvl w:val="3"/>
      </w:pPr>
      <w:r>
        <w:rPr>
          <w:b/>
          <w:sz w:val="24"/>
        </w:rPr>
        <w:t>附件3-1 参加竞争性磋商的声明函（若有）</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w:t>
      </w:r>
      <w:r>
        <w:rPr/>
        <w:t>年</w:t>
      </w:r>
      <w:r>
        <w:rPr>
          <w:u w:val="single"/>
        </w:rPr>
        <w:t>　　</w:t>
      </w:r>
      <w:r>
        <w:rPr/>
        <w:t>月</w:t>
      </w:r>
      <w:r>
        <w:rPr>
          <w:u w:val="single"/>
        </w:rPr>
        <w:t>　　</w:t>
      </w:r>
      <w:r>
        <w:rPr/>
        <w:t>日</w:t>
      </w:r>
      <w:r>
        <w:rPr/>
        <w:t>项目（项目编号:</w:t>
      </w:r>
      <w:r>
        <w:rPr>
          <w:u w:val="single"/>
        </w:rPr>
        <w:t xml:space="preserve">                    </w:t>
      </w:r>
      <w:r>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r>
        <w:rPr>
          <w:u w:val="single"/>
        </w:rPr>
        <w:t xml:space="preserve">　　 </w:t>
      </w:r>
      <w:r>
        <w:rPr>
          <w:u w:val="single"/>
        </w:rPr>
        <w:t xml:space="preserve">　　 </w:t>
      </w:r>
      <w:r>
        <w:rPr>
          <w:u w:val="single"/>
        </w:rPr>
        <w:t>　　</w:t>
      </w:r>
    </w:p>
    <w:p>
      <w:pPr>
        <w:pStyle w:val="null3"/>
        <w:ind w:firstLine="480"/>
        <w:jc w:val="left"/>
      </w:pPr>
      <w:r>
        <w:rPr/>
        <w:t>2.2注册地址：</w:t>
      </w:r>
      <w:r>
        <w:rPr>
          <w:u w:val="single"/>
        </w:rPr>
        <w:t xml:space="preserve">           </w:t>
      </w:r>
      <w:r>
        <w:rPr>
          <w:u w:val="single"/>
        </w:rPr>
        <w:t xml:space="preserve">　　 </w:t>
      </w:r>
      <w:r>
        <w:rPr>
          <w:u w:val="single"/>
        </w:rPr>
        <w:t xml:space="preserve">　　 </w:t>
      </w:r>
      <w:r>
        <w:rPr>
          <w:u w:val="single"/>
        </w:rPr>
        <w:t xml:space="preserve">　　 </w:t>
      </w:r>
      <w:r>
        <w:rPr>
          <w:u w:val="single"/>
        </w:rPr>
        <w:t>　　</w:t>
      </w:r>
    </w:p>
    <w:p>
      <w:pPr>
        <w:pStyle w:val="null3"/>
        <w:ind w:firstLine="480"/>
        <w:jc w:val="left"/>
      </w:pPr>
      <w:r>
        <w:rPr/>
        <w:t>2.3单位负责人姓名：</w:t>
      </w:r>
      <w:r>
        <w:rPr>
          <w:u w:val="single"/>
        </w:rPr>
        <w:t xml:space="preserve">  </w:t>
      </w:r>
      <w:r>
        <w:rPr>
          <w:u w:val="single"/>
        </w:rPr>
        <w:t xml:space="preserve">　　 </w:t>
      </w:r>
      <w:r>
        <w:rPr>
          <w:u w:val="single"/>
        </w:rPr>
        <w:t xml:space="preserve">　　 </w:t>
      </w:r>
      <w:r>
        <w:rPr/>
        <w:t>性别：</w:t>
      </w:r>
      <w:r>
        <w:rPr>
          <w:u w:val="single"/>
        </w:rPr>
        <w:t xml:space="preserve">  </w:t>
      </w:r>
      <w:r>
        <w:rPr>
          <w:u w:val="single"/>
        </w:rPr>
        <w:t xml:space="preserve">　　 </w:t>
      </w:r>
      <w:r>
        <w:rPr/>
        <w:t>年龄：</w:t>
      </w:r>
      <w:r>
        <w:rPr>
          <w:u w:val="single"/>
        </w:rPr>
        <w:t xml:space="preserve">  </w:t>
      </w:r>
      <w:r>
        <w:rPr>
          <w:u w:val="single"/>
        </w:rPr>
        <w:t xml:space="preserve">　　 </w:t>
      </w:r>
      <w:r>
        <w:rPr/>
        <w:t>职务：</w:t>
      </w:r>
      <w:r>
        <w:rPr>
          <w:u w:val="single"/>
        </w:rPr>
        <w:t xml:space="preserve">  </w:t>
      </w:r>
      <w:r>
        <w:rPr>
          <w:u w:val="single"/>
        </w:rPr>
        <w:t xml:space="preserve">　　 </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对于接受联合体形式的磋商且供应商是联合体的，则联合体各成员都应当提交本资格证明文件。</w:t>
      </w:r>
      <w:r>
        <w:br/>
      </w:r>
      <w:r>
        <w:br/>
      </w:r>
      <w:r>
        <w:br/>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磋商文件对合格供应商的一般规定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2、我方对上述声明的真实性、合法性、准确性、有效性负责，并愿意根据磋商文件和磋商过程中贵方要求提供全部现有资料、数据、文件等予以证实。</w:t>
      </w:r>
    </w:p>
    <w:p>
      <w:pPr>
        <w:pStyle w:val="null3"/>
        <w:ind w:firstLine="480"/>
        <w:jc w:val="left"/>
      </w:pPr>
      <w:r>
        <w:rPr/>
        <w:t>备注：对于接受联合体形式的磋商且供应商是联合体的，则联合体各成员都应当提交本资格证明文件。</w:t>
      </w:r>
    </w:p>
    <w:p>
      <w:pPr>
        <w:pStyle w:val="null3"/>
        <w:ind w:firstLine="480"/>
        <w:jc w:val="left"/>
      </w:pPr>
      <w:r>
        <w:rPr/>
        <w:t>供应商代表：</w:t>
      </w:r>
      <w:r>
        <w:rPr>
          <w:u w:val="single"/>
        </w:rPr>
        <w:t xml:space="preserve">　　　　 </w:t>
      </w:r>
      <w:r>
        <w:rPr>
          <w:u w:val="single"/>
        </w:rPr>
        <w:t>（签字）</w:t>
      </w:r>
    </w:p>
    <w:p>
      <w:pPr>
        <w:pStyle w:val="null3"/>
        <w:ind w:firstLine="480"/>
        <w:jc w:val="left"/>
      </w:pPr>
      <w:r>
        <w:rPr/>
        <w:t>供应商名称：</w:t>
      </w:r>
      <w:r>
        <w:rPr>
          <w:u w:val="single"/>
        </w:rPr>
        <w:t xml:space="preserve">　　　　 </w:t>
      </w:r>
      <w:r>
        <w:rPr>
          <w:u w:val="single"/>
        </w:rPr>
        <w:t>（全称并加盖公章）</w:t>
      </w:r>
      <w:r>
        <w:rPr>
          <w:u w:val="single"/>
        </w:rPr>
        <w:t>　　　　</w:t>
      </w:r>
    </w:p>
    <w:p>
      <w:pPr>
        <w:pStyle w:val="null3"/>
        <w:ind w:firstLine="480"/>
        <w:jc w:val="left"/>
      </w:pPr>
      <w:r>
        <w:rPr/>
        <w:t>日期：</w:t>
      </w:r>
      <w:r>
        <w:rPr>
          <w:u w:val="single"/>
        </w:rPr>
        <w:t xml:space="preserve">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w:t>
      </w:r>
      <w:r>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供应商代表：</w:t>
      </w:r>
      <w:r>
        <w:rPr>
          <w:u w:val="single"/>
        </w:rPr>
        <w:t>　　　　　</w:t>
      </w:r>
      <w:r>
        <w:rPr/>
        <w:t>身份证号：</w:t>
      </w:r>
      <w:r>
        <w:rPr>
          <w:u w:val="single"/>
        </w:rPr>
        <w:t>　　　　　</w:t>
      </w:r>
      <w:r>
        <w:rPr/>
        <w:t>手机：</w:t>
      </w:r>
      <w:r>
        <w:rPr>
          <w:u w:val="single"/>
        </w:rPr>
        <w:t>　　　　　</w:t>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w:t>
      </w:r>
      <w:r>
        <w:rPr>
          <w:u w:val="single"/>
        </w:rPr>
        <w:t>　　　　　</w:t>
      </w:r>
      <w:r>
        <w:br/>
      </w:r>
    </w:p>
    <w:p>
      <w:pPr>
        <w:pStyle w:val="null3"/>
        <w:ind w:firstLine="480"/>
        <w:jc w:val="left"/>
      </w:pPr>
      <w:r>
        <w:rPr/>
        <w:t>接受授权方</w:t>
      </w:r>
    </w:p>
    <w:p>
      <w:pPr>
        <w:pStyle w:val="null3"/>
        <w:ind w:firstLine="480"/>
        <w:jc w:val="left"/>
      </w:pPr>
      <w:r>
        <w:rPr/>
        <w:t>供应商代表签字：</w:t>
      </w:r>
      <w:r>
        <w:rPr>
          <w:u w:val="single"/>
        </w:rPr>
        <w:t>　　　　　</w:t>
      </w:r>
      <w:r>
        <w:rPr>
          <w:u w:val="single"/>
        </w:rPr>
        <w:t>　　　　　</w:t>
      </w:r>
    </w:p>
    <w:p>
      <w:pPr>
        <w:pStyle w:val="null3"/>
        <w:ind w:firstLine="480"/>
        <w:jc w:val="right"/>
      </w:pPr>
      <w:r>
        <w:rPr/>
        <w:t>签署日期：</w:t>
      </w:r>
      <w:r>
        <w:rPr>
          <w:u w:val="single"/>
        </w:rPr>
        <w:t>　　</w:t>
      </w:r>
      <w:r>
        <w:rPr/>
        <w:t>年</w:t>
      </w:r>
      <w:r>
        <w:rPr>
          <w:u w:val="single"/>
        </w:rPr>
        <w:t>　　</w:t>
      </w:r>
      <w:r>
        <w:rPr/>
        <w:t>月</w:t>
      </w:r>
      <w:r>
        <w:rPr>
          <w:u w:val="single"/>
        </w:rPr>
        <w:t>　　</w:t>
      </w:r>
      <w:r>
        <w:rPr/>
        <w:t>日</w:t>
      </w:r>
    </w:p>
    <w:p>
      <w:pPr>
        <w:pStyle w:val="null3"/>
        <w:ind w:firstLine="480"/>
        <w:jc w:val="left"/>
      </w:pPr>
      <w:r>
        <w:rPr/>
        <w:t>附：单位负责人、供应商代表的身份证正反面复印件</w:t>
      </w:r>
    </w:p>
    <w:p>
      <w:pPr>
        <w:pStyle w:val="null3"/>
        <w:jc w:val="left"/>
      </w:pPr>
      <w:r>
        <w:rPr/>
        <w:t>要求：真实、有效、清晰</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t>4、对于接受联合体形式的磋商且供应商是联合体的，则只需要联合体的牵头方提交本授权书，在纸质响应文件正本中的本授权书应为原件</w:t>
      </w:r>
    </w:p>
    <w:p>
      <w:pPr>
        <w:pStyle w:val="null3"/>
        <w:jc w:val="left"/>
      </w:pPr>
      <w:r>
        <w:rPr/>
        <w:t xml:space="preserve"> </w:t>
        <w:br/>
        <w:br w:type="page"/>
      </w:r>
    </w:p>
    <w:p>
      <w:pPr>
        <w:pStyle w:val="null3"/>
        <w:jc w:val="center"/>
        <w:outlineLvl w:val="3"/>
      </w:pPr>
      <w:r>
        <w:rPr>
          <w:b/>
          <w:sz w:val="24"/>
        </w:rPr>
        <w:t>附件3-4 营业执照等证明文件</w:t>
      </w:r>
    </w:p>
    <w:p>
      <w:pPr>
        <w:pStyle w:val="null3"/>
        <w:ind w:firstLine="480"/>
        <w:jc w:val="left"/>
      </w:pPr>
      <w:r>
        <w:rPr/>
        <w:t>致：</w:t>
      </w:r>
      <w:r>
        <w:rPr>
          <w:u w:val="single"/>
        </w:rPr>
        <w:t>（采购人或采购代理机构）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附件3-5 财务状况报告</w:t>
      </w:r>
    </w:p>
    <w:p>
      <w:pPr>
        <w:pStyle w:val="null3"/>
        <w:ind w:firstLine="480"/>
        <w:jc w:val="left"/>
      </w:pPr>
      <w:r>
        <w:rPr/>
        <w:t>致：</w:t>
      </w:r>
      <w:r>
        <w:rPr>
          <w:u w:val="single"/>
        </w:rPr>
        <w:t>（采购人或采购代理机构）</w:t>
      </w:r>
    </w:p>
    <w:p>
      <w:pPr>
        <w:pStyle w:val="null3"/>
        <w:ind w:firstLine="480"/>
        <w:jc w:val="left"/>
      </w:pPr>
      <w:r>
        <w:rPr/>
        <w:t>（ ）供应商提供财务报告的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3、对于接受联合体形式的磋商且供应商是联合体的，则联合体各成员都应当提交本资格证明文件。</w:t>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附件3-6 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附件3-7 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附件3-8 具备履行合同所必需设备和专业技术能力证明材料</w:t>
      </w:r>
    </w:p>
    <w:p>
      <w:pPr>
        <w:pStyle w:val="null3"/>
        <w:jc w:val="center"/>
        <w:outlineLvl w:val="3"/>
      </w:pPr>
      <w:r>
        <w:rPr>
          <w:b/>
          <w:sz w:val="24"/>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3.对于接受联合体形式的磋商且供应商是联合体的，则联合体各成员都应当提交本资格证明文件。</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3"/>
      </w:pPr>
      <w:r>
        <w:rPr>
          <w:b/>
          <w:sz w:val="24"/>
        </w:rPr>
        <w:t>附件3-9 信用记录查询结果</w:t>
      </w:r>
    </w:p>
    <w:p>
      <w:pPr>
        <w:pStyle w:val="null3"/>
        <w:ind w:firstLine="480"/>
        <w:jc w:val="left"/>
      </w:pPr>
      <w:r>
        <w:rPr/>
        <w:t>1、由磋商小组通过网站查询并打印供应商的信用记录。</w:t>
      </w:r>
    </w:p>
    <w:p>
      <w:pPr>
        <w:pStyle w:val="null3"/>
        <w:ind w:firstLine="480"/>
        <w:jc w:val="left"/>
      </w:pPr>
      <w:r>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b/>
          <w:sz w:val="24"/>
        </w:rPr>
        <w:t>附件3-10 联合体协议</w:t>
      </w:r>
    </w:p>
    <w:p>
      <w:pPr>
        <w:pStyle w:val="null3"/>
        <w:jc w:val="center"/>
        <w:outlineLvl w:val="3"/>
      </w:pPr>
      <w:r>
        <w:rPr>
          <w:b/>
          <w:sz w:val="24"/>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）的响应磋商。现就联合体参加本项目响应磋商的有关事宜达成下列协议：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t>2、联合体各方约定由</w:t>
      </w:r>
      <w:r>
        <w:rPr>
          <w:u w:val="single"/>
        </w:rPr>
        <w:t>（填写“牵头方的全称”）代表联合体办理磋商保证金事宜。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份，联合体各方各执一份，电子响应文件中提交一份。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1、磋商文件接受联合体报价且供应商为联合体的，供应商应提供本协议；否则无须提供。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3、在以联合体形式落实中小企业预留份额项目中，供应商除了要提供《中小企业声明函》，还需提供本协议。</w:t>
      </w:r>
    </w:p>
    <w:p>
      <w:pPr>
        <w:pStyle w:val="null3"/>
        <w:ind w:firstLine="480"/>
        <w:jc w:val="left"/>
      </w:pPr>
      <w:r>
        <w:rPr/>
        <w:t>4、在以联合体形式落实中小企业预留份额项目中，供应商除了要提供《中小企业声明函》，还需提供本协议。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附件3-11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1.磋商文件接受合同分包且供应商拟将合同分包的，应提供本协议；否则无须提供。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jc w:val="left"/>
      </w:pPr>
      <w:r>
        <w:rPr/>
        <w:t xml:space="preserve"> </w:t>
        <w:br/>
        <w:br w:type="page"/>
      </w:r>
    </w:p>
    <w:p>
      <w:pPr>
        <w:pStyle w:val="null3"/>
        <w:jc w:val="center"/>
        <w:outlineLvl w:val="3"/>
      </w:pPr>
      <w:r>
        <w:rPr>
          <w:b/>
          <w:sz w:val="24"/>
        </w:rPr>
        <w:t>附件3-12 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t>特此申明。</w:t>
      </w:r>
      <w:r>
        <w:br/>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p>
    <w:p>
      <w:pPr>
        <w:pStyle w:val="null3"/>
        <w:jc w:val="left"/>
      </w:pPr>
      <w:r>
        <w:rPr/>
        <w:t xml:space="preserve"> </w:t>
        <w:br/>
        <w:br w:type="page"/>
      </w:r>
    </w:p>
    <w:p>
      <w:pPr>
        <w:pStyle w:val="null3"/>
        <w:jc w:val="center"/>
        <w:outlineLvl w:val="3"/>
      </w:pPr>
      <w:r>
        <w:rPr>
          <w:b/>
          <w:sz w:val="24"/>
        </w:rPr>
        <w:t>附件3-13 其它资格证明文件</w:t>
      </w:r>
    </w:p>
    <w:p>
      <w:pPr>
        <w:pStyle w:val="null3"/>
        <w:jc w:val="center"/>
        <w:outlineLvl w:val="3"/>
      </w:pPr>
      <w:r>
        <w:rPr>
          <w:b/>
          <w:sz w:val="24"/>
        </w:rPr>
        <w:t>（若有）</w:t>
      </w:r>
    </w:p>
    <w:p>
      <w:pPr>
        <w:pStyle w:val="null3"/>
        <w:ind w:firstLine="480"/>
        <w:jc w:val="left"/>
      </w:pPr>
      <w:r>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附件4 磋商保证金凭证</w:t>
      </w:r>
    </w:p>
    <w:p>
      <w:pPr>
        <w:pStyle w:val="null3"/>
        <w:jc w:val="center"/>
        <w:outlineLvl w:val="3"/>
      </w:pPr>
      <w:r>
        <w:rPr>
          <w:b/>
          <w:sz w:val="24"/>
        </w:rPr>
        <w:t>编制说明</w:t>
      </w:r>
    </w:p>
    <w:p>
      <w:pPr>
        <w:pStyle w:val="null3"/>
        <w:ind w:firstLine="480"/>
        <w:jc w:val="left"/>
      </w:pPr>
      <w:r>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2、磋商保证金是否已提交按照磋商文件规定执行。</w:t>
      </w:r>
    </w:p>
    <w:p>
      <w:pPr>
        <w:pStyle w:val="null3"/>
        <w:jc w:val="left"/>
      </w:pPr>
      <w:r>
        <w:rPr/>
        <w:t xml:space="preserve"> </w:t>
        <w:br/>
        <w:br w:type="page"/>
      </w:r>
    </w:p>
    <w:p>
      <w:pPr>
        <w:pStyle w:val="null3"/>
        <w:jc w:val="center"/>
        <w:outlineLvl w:val="2"/>
      </w:pPr>
      <w:r>
        <w:rPr>
          <w:b/>
          <w:sz w:val="28"/>
        </w:rPr>
        <w:t>附件5-1 技术和服务要求响应表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3"/>
      </w:pPr>
      <w:r>
        <w:rPr>
          <w:b/>
          <w:sz w:val="24"/>
        </w:rPr>
        <w:t>附件5-2        商务条件和其它事项响应表</w:t>
      </w:r>
    </w:p>
    <w:p>
      <w:pPr>
        <w:pStyle w:val="null3"/>
        <w:ind w:firstLine="480"/>
        <w:jc w:val="left"/>
      </w:pPr>
      <w:r>
        <w:rPr/>
        <w:t>供应商名称：</w:t>
      </w:r>
      <w:r>
        <w:rPr>
          <w:u w:val="single"/>
        </w:rPr>
        <w:t>（全称加盖单位公章）</w:t>
      </w:r>
      <w:r>
        <w:rPr/>
        <w:t>项目编号∶</w:t>
      </w:r>
      <w:r>
        <w:rPr>
          <w:u w:val="single"/>
        </w:rPr>
        <w:t>　　　　　</w:t>
      </w:r>
      <w:r>
        <w:rPr>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竞争性磋商文件规定的商务条件要求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w:t>
      </w:r>
      <w:r>
        <w:rPr>
          <w:u w:val="single"/>
        </w:rPr>
        <w:t>　　　　　</w:t>
      </w:r>
    </w:p>
    <w:p>
      <w:pPr>
        <w:pStyle w:val="null3"/>
        <w:jc w:val="left"/>
      </w:pPr>
      <w:r>
        <w:rPr/>
        <w:t xml:space="preserve"> </w:t>
        <w:br/>
        <w:br w:type="page"/>
      </w:r>
    </w:p>
    <w:p>
      <w:pPr>
        <w:pStyle w:val="null3"/>
        <w:jc w:val="center"/>
        <w:outlineLvl w:val="2"/>
      </w:pPr>
      <w:r>
        <w:rPr>
          <w:b/>
          <w:sz w:val="28"/>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t>2.如果没有特别要求的，供应商根据磋商文件的要求以及特点，提供相关技术、商务、服务响应承诺及资料，格式自拟。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附件7 供应商提交符合政府采购政策的证明材料</w:t>
      </w:r>
    </w:p>
    <w:p>
      <w:pPr>
        <w:pStyle w:val="null3"/>
        <w:jc w:val="center"/>
        <w:outlineLvl w:val="3"/>
      </w:pPr>
      <w:r>
        <w:rPr>
          <w:b/>
          <w:sz w:val="24"/>
        </w:rPr>
        <w:t>附件7-1-1 中小企业声明函（若有）</w:t>
      </w:r>
    </w:p>
    <w:p>
      <w:pPr>
        <w:pStyle w:val="null3"/>
        <w:ind w:firstLine="480"/>
        <w:jc w:val="left"/>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 xml:space="preserve"> 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万元1，属于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r>
        <w:rPr>
          <w:u w:val="single"/>
        </w:rPr>
        <w:t>　　　</w:t>
      </w:r>
      <w:r>
        <w:rPr/>
        <w:t>年</w:t>
      </w:r>
      <w:r>
        <w:rPr>
          <w:u w:val="single"/>
        </w:rPr>
        <w:t>　　　</w:t>
      </w:r>
      <w:r>
        <w:rPr/>
        <w:t>月</w:t>
      </w:r>
      <w:r>
        <w:rPr>
          <w:u w:val="single"/>
        </w:rPr>
        <w:t>　　　</w:t>
      </w:r>
      <w:r>
        <w:rPr/>
        <w:t>日</w:t>
      </w:r>
      <w:r>
        <w:br/>
      </w:r>
    </w:p>
    <w:p>
      <w:pPr>
        <w:pStyle w:val="null3"/>
        <w:ind w:firstLine="480"/>
        <w:jc w:val="left"/>
      </w:pPr>
      <w:r>
        <w:rPr/>
        <w:t xml:space="preserve"> ※注意：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t xml:space="preserve"> </w:t>
        <w:br/>
        <w:br w:type="page"/>
      </w:r>
    </w:p>
    <w:p>
      <w:pPr>
        <w:pStyle w:val="null3"/>
        <w:jc w:val="center"/>
        <w:outlineLvl w:val="3"/>
      </w:pPr>
      <w:r>
        <w:rPr>
          <w:b/>
          <w:sz w:val="24"/>
        </w:rPr>
        <w:t xml:space="preserve"> 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r>
        <w:br/>
      </w:r>
      <w:r>
        <w:br/>
      </w:r>
    </w:p>
    <w:p>
      <w:pPr>
        <w:pStyle w:val="null3"/>
        <w:ind w:firstLine="480"/>
        <w:jc w:val="left"/>
      </w:pPr>
      <w:r>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t>（2）请供应商按照实际情况编制填写本声明函，并在相应的（）中打“√”。</w:t>
      </w:r>
    </w:p>
    <w:p>
      <w:pPr>
        <w:pStyle w:val="null3"/>
        <w:ind w:firstLine="480"/>
        <w:jc w:val="left"/>
      </w:pPr>
      <w:r>
        <w:rPr/>
        <w:t>（3）纸质响应文件正本中的本声明函（若有）应为原件。</w:t>
      </w:r>
    </w:p>
    <w:p>
      <w:pPr>
        <w:pStyle w:val="null3"/>
        <w:ind w:firstLine="480"/>
        <w:jc w:val="left"/>
      </w:pPr>
      <w:r>
        <w:rPr/>
        <w:t>（4）若《残疾人福利性单位声明函》内容不真实，视为提供虚假材料。</w:t>
      </w:r>
    </w:p>
    <w:p>
      <w:pPr>
        <w:pStyle w:val="null3"/>
        <w:jc w:val="left"/>
      </w:pPr>
      <w:r>
        <w:rPr/>
        <w:t xml:space="preserve"> </w:t>
        <w:br/>
        <w:br w:type="page"/>
      </w:r>
    </w:p>
    <w:p>
      <w:pPr>
        <w:pStyle w:val="null3"/>
        <w:jc w:val="center"/>
        <w:outlineLvl w:val="3"/>
      </w:pPr>
      <w:r>
        <w:rPr>
          <w:b/>
          <w:sz w:val="24"/>
        </w:rPr>
        <w:t>附件7-1-3 监狱企业证明材料</w:t>
      </w:r>
    </w:p>
    <w:p>
      <w:pPr>
        <w:pStyle w:val="null3"/>
        <w:ind w:firstLine="480"/>
        <w:jc w:val="left"/>
      </w:pPr>
      <w:r>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 xml:space="preserve"> 附件7-2 优先类节能产品、环境标志产品加分证明材料（若有）</w:t>
      </w:r>
    </w:p>
    <w:tbl>
      <w:tblPr>
        <w:tblW w:w="0" w:type="auto"/>
        <w:tblBorders>
          <w:top w:val="single"/>
          <w:left w:val="single"/>
          <w:bottom w:val="single"/>
          <w:right w:val="single"/>
          <w:insideH w:val="single"/>
          <w:insideV w:val="single"/>
        </w:tblBorders>
      </w:tblPr>
      <w:tblGrid>
        <w:gridCol w:w="831"/>
        <w:gridCol w:w="831"/>
        <w:gridCol w:w="1661"/>
        <w:gridCol w:w="1661"/>
        <w:gridCol w:w="1661"/>
        <w:gridCol w:w="831"/>
        <w:gridCol w:w="831"/>
      </w:tblGrid>
      <w:tr>
        <w:tc>
          <w:tcPr>
            <w:tcW w:type="dxa" w:w="831"/>
          </w:tcPr>
          <w:p>
            <w:pPr>
              <w:pStyle w:val="null3"/>
              <w:jc w:val="center"/>
            </w:pPr>
            <w:r>
              <w:rPr/>
              <w:t xml:space="preserve">   </w:t>
            </w:r>
          </w:p>
        </w:tc>
        <w:tc>
          <w:tcPr>
            <w:tcW w:type="dxa" w:w="7476"/>
            <w:gridSpan w:val="6"/>
          </w:tcPr>
          <w:p>
            <w:pPr>
              <w:pStyle w:val="null3"/>
              <w:jc w:val="center"/>
            </w:pPr>
            <w:r>
              <w:rPr/>
              <w:t>本采购包内属于节能、环境标志产品的情况</w:t>
            </w:r>
          </w:p>
        </w:tc>
      </w:tr>
      <w:tr>
        <w:tc>
          <w:tcPr>
            <w:tcW w:type="dxa" w:w="831"/>
          </w:tcPr>
          <w:p>
            <w:pPr>
              <w:pStyle w:val="null3"/>
              <w:jc w:val="center"/>
            </w:pPr>
            <w:r>
              <w:rPr/>
              <w:t>采购包</w:t>
            </w:r>
          </w:p>
        </w:tc>
        <w:tc>
          <w:tcPr>
            <w:tcW w:type="dxa" w:w="831"/>
          </w:tcPr>
          <w:p>
            <w:pPr>
              <w:pStyle w:val="null3"/>
              <w:jc w:val="center"/>
            </w:pPr>
            <w:r>
              <w:rPr/>
              <w:t>品目号</w:t>
            </w:r>
          </w:p>
        </w:tc>
        <w:tc>
          <w:tcPr>
            <w:tcW w:type="dxa" w:w="1661"/>
          </w:tcPr>
          <w:p>
            <w:pPr>
              <w:pStyle w:val="null3"/>
              <w:jc w:val="center"/>
            </w:pPr>
            <w:r>
              <w:rPr/>
              <w:t>产品名称</w:t>
            </w:r>
          </w:p>
        </w:tc>
        <w:tc>
          <w:tcPr>
            <w:tcW w:type="dxa" w:w="1661"/>
          </w:tcPr>
          <w:p>
            <w:pPr>
              <w:pStyle w:val="null3"/>
              <w:jc w:val="center"/>
            </w:pPr>
            <w:r>
              <w:rPr/>
              <w:t>最后报价单价（现场）</w:t>
            </w:r>
          </w:p>
        </w:tc>
        <w:tc>
          <w:tcPr>
            <w:tcW w:type="dxa" w:w="1661"/>
          </w:tcPr>
          <w:p>
            <w:pPr>
              <w:pStyle w:val="null3"/>
              <w:jc w:val="center"/>
            </w:pPr>
            <w:r>
              <w:rPr/>
              <w:t>数量</w:t>
            </w:r>
          </w:p>
        </w:tc>
        <w:tc>
          <w:tcPr>
            <w:tcW w:type="dxa" w:w="831"/>
          </w:tcPr>
          <w:p>
            <w:pPr>
              <w:pStyle w:val="null3"/>
              <w:jc w:val="center"/>
            </w:pPr>
            <w:r>
              <w:rPr/>
              <w:t>最后报价总价（现场）</w:t>
            </w:r>
          </w:p>
        </w:tc>
        <w:tc>
          <w:tcPr>
            <w:tcW w:type="dxa" w:w="831"/>
          </w:tcPr>
          <w:p>
            <w:pPr>
              <w:pStyle w:val="null3"/>
              <w:jc w:val="center"/>
            </w:pPr>
            <w:r>
              <w:rPr/>
              <w:t>认证种类</w:t>
            </w:r>
          </w:p>
        </w:tc>
      </w:tr>
      <w:tr>
        <w:tc>
          <w:tcPr>
            <w:tcW w:type="dxa" w:w="831"/>
            <w:vMerge w:val="restart"/>
          </w:tcPr>
          <w:p>
            <w:pPr>
              <w:pStyle w:val="null3"/>
              <w:jc w:val="center"/>
            </w:pPr>
            <w:r>
              <w:rPr/>
              <w:t>*</w:t>
            </w:r>
          </w:p>
        </w:tc>
        <w:tc>
          <w:tcPr>
            <w:tcW w:type="dxa" w:w="831"/>
          </w:tcPr>
          <w:p>
            <w:pPr>
              <w:pStyle w:val="null3"/>
              <w:jc w:val="center"/>
            </w:pPr>
            <w:r>
              <w:rPr/>
              <w:t>*-1</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vMerge/>
          </w:tcPr>
          <w:p/>
        </w:tc>
        <w:tc>
          <w:tcPr>
            <w:tcW w:type="dxa" w:w="831"/>
          </w:tcPr>
          <w:p>
            <w:pPr>
              <w:pStyle w:val="null3"/>
              <w:jc w:val="center"/>
            </w:pPr>
            <w:r>
              <w:rPr/>
              <w:t>...</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1661"/>
          </w:tcPr>
          <w:p>
            <w:pPr>
              <w:pStyle w:val="null3"/>
              <w:jc w:val="left"/>
            </w:pPr>
            <w:r>
              <w:rPr/>
              <w:t xml:space="preserve">   </w:t>
            </w:r>
          </w:p>
        </w:tc>
        <w:tc>
          <w:tcPr>
            <w:tcW w:type="dxa" w:w="831"/>
          </w:tcPr>
          <w:p>
            <w:pPr>
              <w:pStyle w:val="null3"/>
              <w:jc w:val="left"/>
            </w:pPr>
            <w:r>
              <w:rPr/>
              <w:t xml:space="preserve">   </w:t>
            </w:r>
          </w:p>
        </w:tc>
        <w:tc>
          <w:tcPr>
            <w:tcW w:type="dxa" w:w="831"/>
          </w:tcPr>
          <w:p>
            <w:pPr>
              <w:pStyle w:val="null3"/>
              <w:jc w:val="left"/>
            </w:pPr>
            <w:r>
              <w:rPr/>
              <w:t xml:space="preserve">   </w:t>
            </w:r>
          </w:p>
        </w:tc>
      </w:tr>
      <w:tr>
        <w:tc>
          <w:tcPr>
            <w:tcW w:type="dxa" w:w="831"/>
          </w:tcPr>
          <w:p>
            <w:pPr>
              <w:pStyle w:val="null3"/>
              <w:jc w:val="center"/>
            </w:pPr>
            <w:r>
              <w:rPr/>
              <w:t>备注</w:t>
            </w:r>
          </w:p>
        </w:tc>
        <w:tc>
          <w:tcPr>
            <w:tcW w:type="dxa" w:w="7476"/>
            <w:gridSpan w:val="6"/>
          </w:tcPr>
          <w:p>
            <w:pPr>
              <w:pStyle w:val="null3"/>
              <w:jc w:val="left"/>
            </w:pPr>
            <w:r>
              <w:rPr/>
              <w:t>a.采购包内属于节能、环境标志产品的报价总金额：</w:t>
            </w:r>
            <w:r>
              <w:rPr>
                <w:u w:val="single"/>
              </w:rPr>
              <w:t xml:space="preserve">           </w:t>
            </w:r>
            <w:r>
              <w:rPr/>
              <w:t>；</w:t>
            </w:r>
          </w:p>
          <w:p>
            <w:pPr>
              <w:pStyle w:val="null3"/>
              <w:jc w:val="left"/>
            </w:pPr>
            <w:r>
              <w:rPr/>
              <w:t>b.采购包投标总价（报价总金额）：</w:t>
            </w:r>
            <w:r>
              <w:rPr>
                <w:u w:val="single"/>
              </w:rPr>
              <w:t xml:space="preserve">           </w:t>
            </w:r>
            <w:r>
              <w:rPr/>
              <w:t>；</w:t>
            </w:r>
          </w:p>
          <w:p>
            <w:pPr>
              <w:pStyle w:val="null3"/>
              <w:jc w:val="left"/>
            </w:pPr>
            <w:r>
              <w:rPr/>
              <w:t>c.“采购包内属于节能、环境标志产品的报价总金额”占“采购包投标总价（报价总金额）”的比例（以%列示）：</w:t>
            </w:r>
            <w:r>
              <w:rPr>
                <w:u w:val="single"/>
              </w:rPr>
              <w:t xml:space="preserve">           </w:t>
            </w:r>
            <w:r>
              <w:rPr/>
              <w:t>；</w:t>
            </w:r>
          </w:p>
        </w:tc>
      </w:tr>
    </w:tbl>
    <w:p>
      <w:pPr>
        <w:pStyle w:val="null3"/>
        <w:ind w:firstLine="480"/>
        <w:jc w:val="left"/>
      </w:pPr>
      <w:r>
        <w:rPr/>
        <w:t>※注意</w:t>
      </w:r>
    </w:p>
    <w:p>
      <w:pPr>
        <w:pStyle w:val="null3"/>
        <w:ind w:firstLine="480"/>
        <w:jc w:val="left"/>
      </w:pPr>
      <w:r>
        <w:rPr/>
        <w:t>1、若供应商可享受磋商文件规定的“优先类节能产品、环境标志产品加分”的，则供应商应填写“优先类节能产品、环境标志产品统计表”并按照磋商文件要求提供相应证明材料。对“节能、环境标志产品”计算加分时，只依据响应文件提交的材料。</w:t>
      </w:r>
    </w:p>
    <w:p>
      <w:pPr>
        <w:pStyle w:val="null3"/>
        <w:ind w:firstLine="480"/>
        <w:jc w:val="left"/>
      </w:pPr>
      <w:r>
        <w:rPr/>
        <w:t>2、本表以采购包为单位，不同采购包请分别填写；单个采购包请按照其品目号顺序分别填写。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3.3供应商应按照磋商文件上表要求认真统计、计算，否则磋商小组可不予认定。</w:t>
      </w:r>
    </w:p>
    <w:p>
      <w:pPr>
        <w:pStyle w:val="null3"/>
        <w:ind w:firstLine="480"/>
        <w:jc w:val="left"/>
      </w:pPr>
      <w:r>
        <w:rPr/>
        <w:t>3.4若无节能、环境标志产品，不填写本表，否则，视为提供虚假材料。</w:t>
      </w:r>
    </w:p>
    <w:p>
      <w:pPr>
        <w:pStyle w:val="null3"/>
        <w:ind w:firstLine="480"/>
        <w:jc w:val="left"/>
      </w:pPr>
      <w:r>
        <w:rPr/>
        <w:t>3.5强制类节能产品不享受价格扣除。</w:t>
      </w:r>
    </w:p>
    <w:p>
      <w:pPr>
        <w:pStyle w:val="null3"/>
        <w:ind w:firstLine="480"/>
        <w:jc w:val="left"/>
      </w:pPr>
      <w:r>
        <w:rPr/>
        <w:t>4、本表以采购包为单位，不同采购包请分别填写；同一采购包请按照顺序分别填写，以方便磋商小组审阅。供应商在提交最后报价前，如果已向磋商小组提交上表内容并附相应证明资料，视同为供应商的产品属于节能、环境标志产品，享受加分的优惠政策。</w:t>
      </w:r>
    </w:p>
    <w:p>
      <w:pPr>
        <w:pStyle w:val="null3"/>
        <w:ind w:firstLine="480"/>
        <w:jc w:val="left"/>
      </w:pPr>
      <w:r>
        <w:rPr/>
        <w:t>5、纸质响应文件正本中的本表（若有）应为原件。</w:t>
      </w:r>
    </w:p>
    <w:p>
      <w:pPr>
        <w:pStyle w:val="null3"/>
        <w:ind w:firstLine="480"/>
        <w:jc w:val="left"/>
      </w:pPr>
      <w:r>
        <w:rPr/>
        <w:t>供应商代表：</w:t>
      </w:r>
      <w:r>
        <w:rPr>
          <w:u w:val="single"/>
        </w:rPr>
        <w:t>　　　</w:t>
      </w:r>
      <w:r>
        <w:rPr>
          <w:u w:val="single"/>
        </w:rPr>
        <w:t>（签字）</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jc w:val="center"/>
        <w:outlineLvl w:val="2"/>
      </w:pPr>
      <w:r>
        <w:rPr>
          <w:b/>
          <w:sz w:val="28"/>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t>供应商代表</w:t>
      </w:r>
      <w:r>
        <w:rPr>
          <w:u w:val="single"/>
        </w:rPr>
        <w:t>　　　</w:t>
      </w:r>
      <w:r>
        <w:rPr>
          <w:u w:val="single"/>
        </w:rPr>
        <w:t>（签字）</w:t>
      </w:r>
    </w:p>
    <w:p>
      <w:pPr>
        <w:pStyle w:val="null3"/>
        <w:ind w:firstLine="480"/>
        <w:jc w:val="left"/>
      </w:pPr>
      <w:r>
        <w:rPr/>
        <w:t>供应商名称</w:t>
      </w:r>
      <w:r>
        <w:rPr>
          <w:u w:val="single"/>
        </w:rPr>
        <w:t>　　　</w:t>
      </w:r>
      <w:r>
        <w:rPr>
          <w:u w:val="single"/>
        </w:rPr>
        <w:t>（全称并加盖公章）</w:t>
      </w:r>
      <w:r>
        <w:rPr>
          <w:u w:val="single"/>
        </w:rPr>
        <w:t>　　　</w:t>
      </w:r>
    </w:p>
    <w:p>
      <w:pPr>
        <w:pStyle w:val="null3"/>
        <w:ind w:firstLine="480"/>
        <w:jc w:val="left"/>
      </w:pPr>
      <w:r>
        <w:rPr/>
        <w:t>日期：</w:t>
      </w:r>
      <w:r>
        <w:rPr>
          <w:u w:val="single"/>
        </w:rPr>
        <w:t>　　　</w:t>
      </w:r>
      <w:r>
        <w:rPr/>
        <w:t>年</w:t>
      </w:r>
      <w:r>
        <w:rPr>
          <w:u w:val="single"/>
        </w:rPr>
        <w:t>　　　</w:t>
      </w:r>
      <w:r>
        <w:rPr/>
        <w:t>月</w:t>
      </w:r>
      <w:r>
        <w:rPr>
          <w:u w:val="single"/>
        </w:rPr>
        <w:t>　　　</w:t>
      </w:r>
      <w:r>
        <w:rPr/>
        <w:t>日</w:t>
      </w:r>
    </w:p>
    <w:p>
      <w:pPr>
        <w:pStyle w:val="null3"/>
        <w:jc w:val="left"/>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